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80C8F" w14:textId="77777777" w:rsidR="00944DC4" w:rsidRPr="00944DC4" w:rsidRDefault="004F3351" w:rsidP="00944DC4">
      <w:pPr>
        <w:widowControl/>
        <w:autoSpaceDE/>
        <w:autoSpaceDN/>
        <w:spacing w:after="160" w:line="259" w:lineRule="auto"/>
        <w:jc w:val="both"/>
        <w:rPr>
          <w:rFonts w:cstheme="minorBidi"/>
        </w:rPr>
      </w:pPr>
      <w:r w:rsidRPr="002D3669">
        <w:rPr>
          <w:rFonts w:ascii="Proxima Nova" w:hAnsi="Proxima Nova"/>
          <w:noProof/>
        </w:rPr>
        <w:drawing>
          <wp:inline distT="0" distB="0" distL="0" distR="0" wp14:anchorId="32830D70" wp14:editId="2913229F">
            <wp:extent cx="1885950" cy="761365"/>
            <wp:effectExtent l="0" t="0" r="6350" b="635"/>
            <wp:docPr id="22" name="Picture 2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5950" cy="761365"/>
                    </a:xfrm>
                    <a:prstGeom prst="rect">
                      <a:avLst/>
                    </a:prstGeom>
                  </pic:spPr>
                </pic:pic>
              </a:graphicData>
            </a:graphic>
          </wp:inline>
        </w:drawing>
      </w:r>
    </w:p>
    <w:p w14:paraId="2406836C" w14:textId="465218B4" w:rsidR="000C632E" w:rsidRDefault="00BE10BA" w:rsidP="000C632E">
      <w:pPr>
        <w:pStyle w:val="Author"/>
        <w:spacing w:after="160" w:line="240" w:lineRule="auto"/>
        <w:rPr>
          <w:color w:val="1F4E79" w:themeColor="accent5" w:themeShade="80"/>
          <w:sz w:val="40"/>
          <w:szCs w:val="40"/>
        </w:rPr>
      </w:pPr>
      <w:r>
        <w:rPr>
          <w:color w:val="1F4E79" w:themeColor="accent5" w:themeShade="80"/>
          <w:sz w:val="40"/>
          <w:szCs w:val="40"/>
        </w:rPr>
        <w:t xml:space="preserve">Perpetual Futures Are </w:t>
      </w:r>
      <w:r w:rsidR="00CF7262">
        <w:rPr>
          <w:color w:val="1F4E79" w:themeColor="accent5" w:themeShade="80"/>
          <w:sz w:val="40"/>
          <w:szCs w:val="40"/>
        </w:rPr>
        <w:t>Ina</w:t>
      </w:r>
      <w:r>
        <w:rPr>
          <w:color w:val="1F4E79" w:themeColor="accent5" w:themeShade="80"/>
          <w:sz w:val="40"/>
          <w:szCs w:val="40"/>
        </w:rPr>
        <w:t>ppropriate for Retail Investors</w:t>
      </w:r>
      <w:r w:rsidR="00CF7262">
        <w:rPr>
          <w:color w:val="1F4E79" w:themeColor="accent5" w:themeShade="80"/>
          <w:sz w:val="40"/>
          <w:szCs w:val="40"/>
        </w:rPr>
        <w:t>, Just Like</w:t>
      </w:r>
      <w:r>
        <w:rPr>
          <w:color w:val="1F4E79" w:themeColor="accent5" w:themeShade="80"/>
          <w:sz w:val="40"/>
          <w:szCs w:val="40"/>
        </w:rPr>
        <w:t xml:space="preserve"> Single Stock ETFs</w:t>
      </w:r>
    </w:p>
    <w:p w14:paraId="28EC85ED" w14:textId="77777777" w:rsidR="00B72E0C" w:rsidRPr="00C04918" w:rsidRDefault="00B72E0C" w:rsidP="00403D07">
      <w:pPr>
        <w:widowControl/>
        <w:autoSpaceDE/>
        <w:autoSpaceDN/>
        <w:spacing w:after="160" w:line="259" w:lineRule="auto"/>
        <w:jc w:val="both"/>
        <w:rPr>
          <w:rFonts w:cstheme="minorBidi"/>
          <w:sz w:val="15"/>
          <w:szCs w:val="15"/>
        </w:rPr>
      </w:pPr>
      <w:r w:rsidRPr="00944DC4">
        <w:rPr>
          <w:rFonts w:cstheme="minorBidi"/>
          <w:noProof/>
        </w:rPr>
        <mc:AlternateContent>
          <mc:Choice Requires="wps">
            <w:drawing>
              <wp:anchor distT="0" distB="0" distL="114300" distR="114300" simplePos="0" relativeHeight="251658248" behindDoc="0" locked="0" layoutInCell="1" allowOverlap="1" wp14:anchorId="52FDC81F" wp14:editId="6CF33B41">
                <wp:simplePos x="0" y="0"/>
                <wp:positionH relativeFrom="column">
                  <wp:posOffset>1945</wp:posOffset>
                </wp:positionH>
                <wp:positionV relativeFrom="paragraph">
                  <wp:posOffset>80037</wp:posOffset>
                </wp:positionV>
                <wp:extent cx="6420255" cy="0"/>
                <wp:effectExtent l="0" t="0" r="6350" b="12700"/>
                <wp:wrapNone/>
                <wp:docPr id="87800285" name="Straight Connector 1"/>
                <wp:cNvGraphicFramePr/>
                <a:graphic xmlns:a="http://schemas.openxmlformats.org/drawingml/2006/main">
                  <a:graphicData uri="http://schemas.microsoft.com/office/word/2010/wordprocessingShape">
                    <wps:wsp>
                      <wps:cNvCnPr/>
                      <wps:spPr>
                        <a:xfrm>
                          <a:off x="0" y="0"/>
                          <a:ext cx="642025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8FF37EC" id="Straight Connector 1" o:spid="_x0000_s1026" style="position:absolute;z-index:251658248;visibility:visible;mso-wrap-style:square;mso-wrap-distance-left:9pt;mso-wrap-distance-top:0;mso-wrap-distance-right:9pt;mso-wrap-distance-bottom:0;mso-position-horizontal:absolute;mso-position-horizontal-relative:text;mso-position-vertical:absolute;mso-position-vertical-relative:text" from=".15pt,6.3pt" to="505.7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" strokecolor="windowText" strokeweight=".5pt">
                <v:stroke joinstyle="miter"/>
              </v:line>
            </w:pict>
          </mc:Fallback>
        </mc:AlternateContent>
      </w:r>
    </w:p>
    <w:p w14:paraId="14DAAEB7" w14:textId="7A1C26E7" w:rsidR="00E306CE" w:rsidRPr="00D0705F" w:rsidRDefault="00D0705F" w:rsidP="00CF1CA6">
      <w:pPr>
        <w:pStyle w:val="Author"/>
        <w:spacing w:after="160" w:line="240" w:lineRule="auto"/>
        <w:rPr>
          <w:i/>
          <w:iCs/>
        </w:rPr>
      </w:pPr>
      <w:r>
        <w:t xml:space="preserve">By </w:t>
      </w:r>
      <w:r w:rsidR="007B7A14">
        <w:t>Benjamin Schiffrin</w:t>
      </w:r>
      <w:r>
        <w:t xml:space="preserve"> | </w:t>
      </w:r>
      <w:r w:rsidR="007B7A14">
        <w:rPr>
          <w:i/>
          <w:iCs/>
        </w:rPr>
        <w:t>Director of Securities Policy</w:t>
      </w:r>
    </w:p>
    <w:p w14:paraId="246D5F40" w14:textId="5A2AC8FD" w:rsidR="009953B0" w:rsidRDefault="007B7A14" w:rsidP="00095F74">
      <w:pPr>
        <w:pStyle w:val="Dateformat"/>
        <w:spacing w:after="160" w:line="240" w:lineRule="auto"/>
      </w:pPr>
      <w:r>
        <w:t>July 13, 2026</w:t>
      </w:r>
    </w:p>
    <w:p w14:paraId="7D0935AD" w14:textId="707FF39A" w:rsidR="00D0705F" w:rsidRDefault="00D53683" w:rsidP="00D0705F">
      <w:pPr>
        <w:pStyle w:val="Heading1"/>
      </w:pPr>
      <w:r>
        <w:t>Introduction</w:t>
      </w:r>
      <w:r w:rsidR="00D0705F">
        <w:t xml:space="preserve"> </w:t>
      </w:r>
    </w:p>
    <w:p w14:paraId="78DB8021" w14:textId="149303C3" w:rsidR="005D7176" w:rsidRDefault="00C80930" w:rsidP="00CD593A">
      <w:pPr>
        <w:pStyle w:val="BodyText"/>
      </w:pPr>
      <w:r>
        <w:t xml:space="preserve">Perpetual futures are </w:t>
      </w:r>
      <w:hyperlink r:id="rId12" w:history="1">
        <w:r w:rsidR="00C676A7" w:rsidRPr="00C676A7">
          <w:rPr>
            <w:rStyle w:val="Hyperlink"/>
          </w:rPr>
          <w:t>complex and risky</w:t>
        </w:r>
      </w:hyperlink>
      <w:r w:rsidR="00C676A7">
        <w:t>. The CME Group, which</w:t>
      </w:r>
      <w:r w:rsidR="009F040F">
        <w:t xml:space="preserve"> is the world’s leading derivatives </w:t>
      </w:r>
      <w:proofErr w:type="gramStart"/>
      <w:r w:rsidR="009F040F">
        <w:t>marketplace</w:t>
      </w:r>
      <w:proofErr w:type="gramEnd"/>
      <w:r w:rsidR="009F040F">
        <w:t xml:space="preserve"> and which</w:t>
      </w:r>
      <w:r w:rsidR="00C676A7">
        <w:t xml:space="preserve"> knows a thing or two about futures products, </w:t>
      </w:r>
      <w:hyperlink r:id="rId13" w:history="1">
        <w:r w:rsidR="00C676A7" w:rsidRPr="001932E7">
          <w:rPr>
            <w:rStyle w:val="Hyperlink"/>
          </w:rPr>
          <w:t>agrees</w:t>
        </w:r>
      </w:hyperlink>
      <w:r w:rsidR="00C676A7">
        <w:t>.</w:t>
      </w:r>
      <w:r w:rsidR="00DA01E5">
        <w:t xml:space="preserve"> Yet proponents of perpetual futures portray them differently.</w:t>
      </w:r>
      <w:r w:rsidR="00C676A7">
        <w:t xml:space="preserve"> </w:t>
      </w:r>
      <w:r w:rsidR="00153152">
        <w:t xml:space="preserve">Kalshi </w:t>
      </w:r>
      <w:hyperlink r:id="rId14" w:anchor="fpstate=ive&amp;vld=cid:496a91b7,vid:hTkCj_vb7CI,st:0" w:history="1">
        <w:r w:rsidR="00153152" w:rsidRPr="00F94CE4">
          <w:rPr>
            <w:rStyle w:val="Hyperlink"/>
          </w:rPr>
          <w:t>describes</w:t>
        </w:r>
      </w:hyperlink>
      <w:r w:rsidR="00153152">
        <w:t xml:space="preserve"> perpetual futures </w:t>
      </w:r>
      <w:r w:rsidR="00016583">
        <w:t>as “the purest form of trading”</w:t>
      </w:r>
      <w:r w:rsidR="007908DD">
        <w:t xml:space="preserve"> and as products that are </w:t>
      </w:r>
      <w:r w:rsidR="00BA1A62">
        <w:t>“very s</w:t>
      </w:r>
      <w:r w:rsidR="00C44512">
        <w:t xml:space="preserve">imple, very clean, and very accessible.” </w:t>
      </w:r>
      <w:r w:rsidR="001A76D0">
        <w:t xml:space="preserve">Indeed, it </w:t>
      </w:r>
      <w:hyperlink r:id="rId15" w:history="1">
        <w:r w:rsidR="001A76D0" w:rsidRPr="00F94CE4">
          <w:rPr>
            <w:rStyle w:val="Hyperlink"/>
          </w:rPr>
          <w:t>says</w:t>
        </w:r>
      </w:hyperlink>
      <w:r w:rsidR="00366277">
        <w:t xml:space="preserve"> that traditional futures “</w:t>
      </w:r>
      <w:proofErr w:type="gramStart"/>
      <w:r w:rsidR="00366277">
        <w:t>introduce[</w:t>
      </w:r>
      <w:proofErr w:type="gramEnd"/>
      <w:r w:rsidR="00366277">
        <w:t>] additional complexity” because they are pegged to a specific date</w:t>
      </w:r>
      <w:r w:rsidR="00BA42C4">
        <w:t xml:space="preserve">, whereas a perpetual “simply tracks whether or not the price of an asset goes up or down.” </w:t>
      </w:r>
      <w:r w:rsidR="007142FA">
        <w:t>This is a complete misrepresentation of the nature of perpetual futures</w:t>
      </w:r>
      <w:r w:rsidR="00BA42C4">
        <w:t xml:space="preserve">. </w:t>
      </w:r>
    </w:p>
    <w:p w14:paraId="4D18AD64" w14:textId="77777777" w:rsidR="004642E2" w:rsidRDefault="00384A51" w:rsidP="00CD593A">
      <w:pPr>
        <w:pStyle w:val="BodyText"/>
      </w:pPr>
      <w:r>
        <w:t xml:space="preserve">Traditional futures products are used to hedge risk. </w:t>
      </w:r>
      <w:r w:rsidR="001F4716">
        <w:t xml:space="preserve">For example, a farmer who is worried that the price of wheat </w:t>
      </w:r>
      <w:r w:rsidR="00E71D85">
        <w:t xml:space="preserve">might decline between now and </w:t>
      </w:r>
      <w:r w:rsidR="006E0BA0">
        <w:t>September 13</w:t>
      </w:r>
      <w:r w:rsidR="00E2418C">
        <w:t xml:space="preserve"> might sell a futures contract to lock in a</w:t>
      </w:r>
      <w:r w:rsidR="009079FA">
        <w:t xml:space="preserve"> price now. </w:t>
      </w:r>
      <w:r w:rsidR="00677B9A">
        <w:t xml:space="preserve">The futures contract allows </w:t>
      </w:r>
      <w:r w:rsidR="004642E2">
        <w:t>the trader to mitigate risk as of a fixed date.</w:t>
      </w:r>
    </w:p>
    <w:p w14:paraId="787721DC" w14:textId="28FF3380" w:rsidR="001048F1" w:rsidRDefault="004642E2" w:rsidP="00CD593A">
      <w:pPr>
        <w:pStyle w:val="BodyText"/>
      </w:pPr>
      <w:r>
        <w:t xml:space="preserve">Perpetual </w:t>
      </w:r>
      <w:r w:rsidR="00BD6629">
        <w:t xml:space="preserve">futures </w:t>
      </w:r>
      <w:r>
        <w:t xml:space="preserve">contracts have no expiration date. Their purpose is </w:t>
      </w:r>
      <w:hyperlink r:id="rId16" w:history="1">
        <w:r w:rsidRPr="00B35436">
          <w:rPr>
            <w:rStyle w:val="Hyperlink"/>
          </w:rPr>
          <w:t xml:space="preserve">not for </w:t>
        </w:r>
        <w:r w:rsidR="00F21889" w:rsidRPr="00B35436">
          <w:rPr>
            <w:rStyle w:val="Hyperlink"/>
          </w:rPr>
          <w:t>hedging but for speculation</w:t>
        </w:r>
      </w:hyperlink>
      <w:r w:rsidR="00F21889">
        <w:t xml:space="preserve">. And they allow traders to speculate by using leverage. This means </w:t>
      </w:r>
      <w:r w:rsidR="00A82AA4">
        <w:t xml:space="preserve">traders </w:t>
      </w:r>
      <w:proofErr w:type="gramStart"/>
      <w:r w:rsidR="00A82AA4">
        <w:t>are able to</w:t>
      </w:r>
      <w:proofErr w:type="gramEnd"/>
      <w:r w:rsidR="00A82AA4">
        <w:t xml:space="preserve"> </w:t>
      </w:r>
      <w:r w:rsidR="000B3424">
        <w:t xml:space="preserve">control positions worth many times more than their </w:t>
      </w:r>
      <w:r w:rsidR="00106C91">
        <w:t xml:space="preserve">initial </w:t>
      </w:r>
      <w:r w:rsidR="000B3424">
        <w:t xml:space="preserve">investment. </w:t>
      </w:r>
      <w:r w:rsidR="00C457EB">
        <w:t>Th</w:t>
      </w:r>
      <w:r w:rsidR="00FB435E">
        <w:t>is</w:t>
      </w:r>
      <w:r w:rsidR="00C457EB">
        <w:t xml:space="preserve"> use of leverage may amplify gains, but it may also </w:t>
      </w:r>
      <w:r w:rsidR="006D342F">
        <w:t>aggravate</w:t>
      </w:r>
      <w:r w:rsidR="00C457EB">
        <w:t xml:space="preserve"> losses. </w:t>
      </w:r>
      <w:r w:rsidR="000B3424">
        <w:t xml:space="preserve">This is what makes perpetual futures so risky. </w:t>
      </w:r>
    </w:p>
    <w:p w14:paraId="50BCE925" w14:textId="42BEEEEE" w:rsidR="00A375EB" w:rsidRDefault="001048F1" w:rsidP="00CD593A">
      <w:pPr>
        <w:pStyle w:val="BodyText"/>
      </w:pPr>
      <w:r>
        <w:t xml:space="preserve">Another financial product that uses leverage and that reveals the risks for retail investors is single-stock </w:t>
      </w:r>
      <w:r w:rsidR="00720917">
        <w:t>exchange-traded funds (ETFs)</w:t>
      </w:r>
      <w:r>
        <w:t xml:space="preserve">. </w:t>
      </w:r>
      <w:r w:rsidR="00A062A5">
        <w:t xml:space="preserve">These ETFs </w:t>
      </w:r>
      <w:r w:rsidR="00862620">
        <w:t xml:space="preserve">track the price of a single stock, but they </w:t>
      </w:r>
      <w:r w:rsidR="00F3205F">
        <w:t xml:space="preserve">use leverage to </w:t>
      </w:r>
      <w:r w:rsidR="00010CD4">
        <w:t xml:space="preserve">magnify the gains or losses </w:t>
      </w:r>
      <w:r w:rsidR="00862620">
        <w:t xml:space="preserve">when the stock price goes up or down. </w:t>
      </w:r>
      <w:r w:rsidR="00A375EB">
        <w:t>Again, the ability to use leverage can lead to large gains, but it can just as easily lead to large losses.</w:t>
      </w:r>
    </w:p>
    <w:p w14:paraId="66FDB737" w14:textId="2793F790" w:rsidR="00384A51" w:rsidRDefault="00E14C51" w:rsidP="00CD593A">
      <w:pPr>
        <w:pStyle w:val="BodyText"/>
      </w:pPr>
      <w:r>
        <w:t xml:space="preserve">The SEC approved single-stock ETFs </w:t>
      </w:r>
      <w:hyperlink r:id="rId17" w:history="1">
        <w:r w:rsidRPr="0005544A">
          <w:rPr>
            <w:rStyle w:val="Hyperlink"/>
          </w:rPr>
          <w:t>four years ago</w:t>
        </w:r>
      </w:hyperlink>
      <w:r>
        <w:t xml:space="preserve">. At the time, Commissioner Crenshaw </w:t>
      </w:r>
      <w:hyperlink r:id="rId18" w:history="1">
        <w:r w:rsidRPr="00967AB4">
          <w:rPr>
            <w:rStyle w:val="Hyperlink"/>
          </w:rPr>
          <w:t>warned</w:t>
        </w:r>
      </w:hyperlink>
      <w:r>
        <w:t xml:space="preserve"> that</w:t>
      </w:r>
      <w:r w:rsidR="00196E3C">
        <w:t xml:space="preserve"> they presented “a high level of risk” for retail investors </w:t>
      </w:r>
      <w:r w:rsidR="009C0FAD">
        <w:t>“by virtue of their leveraged and inverse exposure to a single stock.”</w:t>
      </w:r>
      <w:r>
        <w:t xml:space="preserve"> </w:t>
      </w:r>
      <w:r w:rsidR="006F6F98">
        <w:t xml:space="preserve">Unfortunately, </w:t>
      </w:r>
      <w:r w:rsidR="009C0FAD">
        <w:t>Commissioner Crenshaw’s</w:t>
      </w:r>
      <w:r w:rsidR="006F6F98">
        <w:t xml:space="preserve"> fears have been realized. Retail investors experienced significant losses in single-stock ETFs </w:t>
      </w:r>
      <w:r w:rsidR="00B25CB7">
        <w:t>after</w:t>
      </w:r>
      <w:r w:rsidR="006F6F98">
        <w:t xml:space="preserve"> they were approved. Regulators should not make the same mistake with perpetual futures as with single stock ETFs.</w:t>
      </w:r>
      <w:r w:rsidR="00A062A5">
        <w:t xml:space="preserve"> </w:t>
      </w:r>
      <w:r w:rsidR="00E2418C">
        <w:t xml:space="preserve"> </w:t>
      </w:r>
    </w:p>
    <w:p w14:paraId="341EC861" w14:textId="4F2C83C4" w:rsidR="00F30016" w:rsidRDefault="00F30016" w:rsidP="00F30016">
      <w:pPr>
        <w:pStyle w:val="Heading1"/>
      </w:pPr>
      <w:r>
        <w:t>Perpetual Futures and the Use of Leverage</w:t>
      </w:r>
    </w:p>
    <w:p w14:paraId="2CEDE407" w14:textId="00C20853" w:rsidR="003A3E0E" w:rsidRDefault="00041468" w:rsidP="00F30016">
      <w:pPr>
        <w:pStyle w:val="Heading1"/>
        <w:rPr>
          <w:rFonts w:ascii="Aptos" w:hAnsi="Aptos"/>
          <w:color w:val="auto"/>
          <w:sz w:val="24"/>
          <w:szCs w:val="24"/>
        </w:rPr>
      </w:pPr>
      <w:r>
        <w:rPr>
          <w:rFonts w:ascii="Aptos" w:hAnsi="Aptos"/>
          <w:color w:val="auto"/>
          <w:sz w:val="24"/>
          <w:szCs w:val="24"/>
        </w:rPr>
        <w:t xml:space="preserve">A perpetual future is a contract with no expiration date that </w:t>
      </w:r>
      <w:r w:rsidR="00DE3385">
        <w:rPr>
          <w:rFonts w:ascii="Aptos" w:hAnsi="Aptos"/>
          <w:color w:val="auto"/>
          <w:sz w:val="24"/>
          <w:szCs w:val="24"/>
        </w:rPr>
        <w:t xml:space="preserve">offers the ability to trade on the price of an asset without owning the asset. The trader is not buying the right to purchase a commodity </w:t>
      </w:r>
      <w:r w:rsidR="00DE3385">
        <w:rPr>
          <w:rFonts w:ascii="Aptos" w:hAnsi="Aptos"/>
          <w:color w:val="auto"/>
          <w:sz w:val="24"/>
          <w:szCs w:val="24"/>
        </w:rPr>
        <w:lastRenderedPageBreak/>
        <w:t xml:space="preserve">at a certain price on a certain date. </w:t>
      </w:r>
      <w:r w:rsidR="005351F8">
        <w:rPr>
          <w:rFonts w:ascii="Aptos" w:hAnsi="Aptos"/>
          <w:color w:val="auto"/>
          <w:sz w:val="24"/>
          <w:szCs w:val="24"/>
        </w:rPr>
        <w:t xml:space="preserve">Instead, the perpetual futures contract essentially allows the trader to speculate on the price of the underlying asset. It is a bet on whether the price will go up or down. </w:t>
      </w:r>
      <w:r w:rsidR="003145B8">
        <w:rPr>
          <w:rFonts w:ascii="Aptos" w:hAnsi="Aptos"/>
          <w:color w:val="auto"/>
          <w:sz w:val="24"/>
          <w:szCs w:val="24"/>
        </w:rPr>
        <w:t xml:space="preserve">The trader </w:t>
      </w:r>
      <w:proofErr w:type="gramStart"/>
      <w:r w:rsidR="003145B8">
        <w:rPr>
          <w:rFonts w:ascii="Aptos" w:hAnsi="Aptos"/>
          <w:color w:val="auto"/>
          <w:sz w:val="24"/>
          <w:szCs w:val="24"/>
        </w:rPr>
        <w:t>is able to</w:t>
      </w:r>
      <w:proofErr w:type="gramEnd"/>
      <w:r w:rsidR="003145B8">
        <w:rPr>
          <w:rFonts w:ascii="Aptos" w:hAnsi="Aptos"/>
          <w:color w:val="auto"/>
          <w:sz w:val="24"/>
          <w:szCs w:val="24"/>
        </w:rPr>
        <w:t xml:space="preserve"> hold the contract indefinitely because there is no expiration date.</w:t>
      </w:r>
    </w:p>
    <w:p w14:paraId="569405D4" w14:textId="21934394" w:rsidR="00047E1D" w:rsidRDefault="00047E1D" w:rsidP="00F30016">
      <w:pPr>
        <w:pStyle w:val="Heading1"/>
        <w:rPr>
          <w:rFonts w:ascii="Aptos" w:hAnsi="Aptos"/>
          <w:color w:val="auto"/>
          <w:sz w:val="24"/>
          <w:szCs w:val="24"/>
        </w:rPr>
      </w:pPr>
      <w:r>
        <w:rPr>
          <w:rFonts w:ascii="Aptos" w:hAnsi="Aptos"/>
          <w:color w:val="auto"/>
          <w:sz w:val="24"/>
          <w:szCs w:val="24"/>
        </w:rPr>
        <w:t xml:space="preserve">The way perpetual futures work is that they use leverage. </w:t>
      </w:r>
      <w:r w:rsidR="00803A68">
        <w:rPr>
          <w:rFonts w:ascii="Aptos" w:hAnsi="Aptos"/>
          <w:color w:val="auto"/>
          <w:sz w:val="24"/>
          <w:szCs w:val="24"/>
        </w:rPr>
        <w:t xml:space="preserve">As Kalshi </w:t>
      </w:r>
      <w:hyperlink r:id="rId19" w:history="1">
        <w:r w:rsidR="00803A68" w:rsidRPr="00F636F8">
          <w:rPr>
            <w:rStyle w:val="Hyperlink"/>
            <w:rFonts w:ascii="Aptos" w:hAnsi="Aptos"/>
            <w:sz w:val="24"/>
            <w:szCs w:val="24"/>
          </w:rPr>
          <w:t>says</w:t>
        </w:r>
      </w:hyperlink>
      <w:r w:rsidR="00803A68">
        <w:rPr>
          <w:rFonts w:ascii="Aptos" w:hAnsi="Aptos"/>
          <w:color w:val="auto"/>
          <w:sz w:val="24"/>
          <w:szCs w:val="24"/>
        </w:rPr>
        <w:t xml:space="preserve">, leverage allows the trader to </w:t>
      </w:r>
      <w:r w:rsidR="00F636F8">
        <w:rPr>
          <w:rFonts w:ascii="Aptos" w:hAnsi="Aptos"/>
          <w:color w:val="auto"/>
          <w:sz w:val="24"/>
          <w:szCs w:val="24"/>
        </w:rPr>
        <w:t xml:space="preserve">trade a larger position with less upfront cash. </w:t>
      </w:r>
      <w:r w:rsidR="00117367">
        <w:rPr>
          <w:rFonts w:ascii="Aptos" w:hAnsi="Aptos"/>
          <w:color w:val="auto"/>
          <w:sz w:val="24"/>
          <w:szCs w:val="24"/>
        </w:rPr>
        <w:t xml:space="preserve">Although this </w:t>
      </w:r>
      <w:r w:rsidR="00DC283F">
        <w:rPr>
          <w:rFonts w:ascii="Aptos" w:hAnsi="Aptos"/>
          <w:color w:val="auto"/>
          <w:sz w:val="24"/>
          <w:szCs w:val="24"/>
        </w:rPr>
        <w:t xml:space="preserve">can lead to larger profits, it can increase the speed at which losses accumulate and </w:t>
      </w:r>
      <w:hyperlink r:id="rId20" w:history="1">
        <w:r w:rsidR="00B26A35" w:rsidRPr="00B26A35">
          <w:rPr>
            <w:rStyle w:val="Hyperlink"/>
            <w:rFonts w:ascii="Aptos" w:hAnsi="Aptos"/>
            <w:sz w:val="24"/>
            <w:szCs w:val="24"/>
          </w:rPr>
          <w:t>increase the odds of a total loss</w:t>
        </w:r>
      </w:hyperlink>
      <w:r w:rsidR="00B26A35">
        <w:rPr>
          <w:rFonts w:ascii="Aptos" w:hAnsi="Aptos"/>
          <w:color w:val="auto"/>
          <w:sz w:val="24"/>
          <w:szCs w:val="24"/>
        </w:rPr>
        <w:t>.</w:t>
      </w:r>
    </w:p>
    <w:p w14:paraId="3A8D07F7" w14:textId="53B4C631" w:rsidR="00201C47" w:rsidRDefault="00201C47" w:rsidP="00F30016">
      <w:pPr>
        <w:pStyle w:val="Heading1"/>
        <w:rPr>
          <w:rFonts w:ascii="Aptos" w:hAnsi="Aptos"/>
          <w:color w:val="auto"/>
          <w:sz w:val="24"/>
          <w:szCs w:val="24"/>
        </w:rPr>
      </w:pPr>
      <w:r>
        <w:rPr>
          <w:rFonts w:ascii="Aptos" w:hAnsi="Aptos"/>
          <w:color w:val="auto"/>
          <w:sz w:val="24"/>
          <w:szCs w:val="24"/>
        </w:rPr>
        <w:t xml:space="preserve">As an </w:t>
      </w:r>
      <w:hyperlink r:id="rId21" w:history="1">
        <w:r w:rsidRPr="00223ACE">
          <w:rPr>
            <w:rStyle w:val="Hyperlink"/>
            <w:rFonts w:ascii="Aptos" w:hAnsi="Aptos"/>
            <w:sz w:val="24"/>
            <w:szCs w:val="24"/>
          </w:rPr>
          <w:t>example</w:t>
        </w:r>
      </w:hyperlink>
      <w:r>
        <w:rPr>
          <w:rFonts w:ascii="Aptos" w:hAnsi="Aptos"/>
          <w:color w:val="auto"/>
          <w:sz w:val="24"/>
          <w:szCs w:val="24"/>
        </w:rPr>
        <w:t xml:space="preserve">, a trader who wants to bet that the price of Bitcoin will increase </w:t>
      </w:r>
      <w:r w:rsidR="0006058D">
        <w:rPr>
          <w:rFonts w:ascii="Aptos" w:hAnsi="Aptos"/>
          <w:color w:val="auto"/>
          <w:sz w:val="24"/>
          <w:szCs w:val="24"/>
        </w:rPr>
        <w:t xml:space="preserve">could </w:t>
      </w:r>
      <w:proofErr w:type="gramStart"/>
      <w:r w:rsidR="0006058D">
        <w:rPr>
          <w:rFonts w:ascii="Aptos" w:hAnsi="Aptos"/>
          <w:color w:val="auto"/>
          <w:sz w:val="24"/>
          <w:szCs w:val="24"/>
        </w:rPr>
        <w:t>open up</w:t>
      </w:r>
      <w:proofErr w:type="gramEnd"/>
      <w:r w:rsidR="0006058D">
        <w:rPr>
          <w:rFonts w:ascii="Aptos" w:hAnsi="Aptos"/>
          <w:color w:val="auto"/>
          <w:sz w:val="24"/>
          <w:szCs w:val="24"/>
        </w:rPr>
        <w:t xml:space="preserve"> a long position in a Bitcoin perpetual futures contract with 10x leverage. If the trader </w:t>
      </w:r>
      <w:r w:rsidR="007D23A0">
        <w:rPr>
          <w:rFonts w:ascii="Aptos" w:hAnsi="Aptos"/>
          <w:color w:val="auto"/>
          <w:sz w:val="24"/>
          <w:szCs w:val="24"/>
        </w:rPr>
        <w:t xml:space="preserve">starts with $1,000, this gives her exposure to a $10,000 position. </w:t>
      </w:r>
      <w:r w:rsidR="00AE36C9">
        <w:rPr>
          <w:rFonts w:ascii="Aptos" w:hAnsi="Aptos"/>
          <w:color w:val="auto"/>
          <w:sz w:val="24"/>
          <w:szCs w:val="24"/>
        </w:rPr>
        <w:t>If Bitcoin’s price rises by 5%, the trader earns a 50% return</w:t>
      </w:r>
      <w:r w:rsidR="0099702B">
        <w:rPr>
          <w:rFonts w:ascii="Aptos" w:hAnsi="Aptos"/>
          <w:color w:val="auto"/>
          <w:sz w:val="24"/>
          <w:szCs w:val="24"/>
        </w:rPr>
        <w:t>, or $500. However, if Bitcoin’s price declines by 5%, the trader loses $500</w:t>
      </w:r>
      <w:r w:rsidR="00C63BE0">
        <w:rPr>
          <w:rFonts w:ascii="Aptos" w:hAnsi="Aptos"/>
          <w:color w:val="auto"/>
          <w:sz w:val="24"/>
          <w:szCs w:val="24"/>
        </w:rPr>
        <w:t>—</w:t>
      </w:r>
      <w:r w:rsidR="0099702B">
        <w:rPr>
          <w:rFonts w:ascii="Aptos" w:hAnsi="Aptos"/>
          <w:color w:val="auto"/>
          <w:sz w:val="24"/>
          <w:szCs w:val="24"/>
        </w:rPr>
        <w:t>half of the original investment</w:t>
      </w:r>
      <w:r w:rsidR="00C22799">
        <w:rPr>
          <w:rFonts w:ascii="Aptos" w:hAnsi="Aptos"/>
          <w:color w:val="auto"/>
          <w:sz w:val="24"/>
          <w:szCs w:val="24"/>
        </w:rPr>
        <w:t xml:space="preserve">. As this example shows, </w:t>
      </w:r>
      <w:proofErr w:type="gramStart"/>
      <w:r w:rsidR="00C22799">
        <w:rPr>
          <w:rFonts w:ascii="Aptos" w:hAnsi="Aptos"/>
          <w:color w:val="auto"/>
          <w:sz w:val="24"/>
          <w:szCs w:val="24"/>
        </w:rPr>
        <w:t>through the use of</w:t>
      </w:r>
      <w:proofErr w:type="gramEnd"/>
      <w:r w:rsidR="00C22799">
        <w:rPr>
          <w:rFonts w:ascii="Aptos" w:hAnsi="Aptos"/>
          <w:color w:val="auto"/>
          <w:sz w:val="24"/>
          <w:szCs w:val="24"/>
        </w:rPr>
        <w:t xml:space="preserve"> leverage, a small change in the price of the underlying asset can quickly lead to the loss of the entire investment.</w:t>
      </w:r>
    </w:p>
    <w:p w14:paraId="6FCF26DD" w14:textId="4605307F" w:rsidR="0064727B" w:rsidRDefault="0064727B" w:rsidP="00F30016">
      <w:pPr>
        <w:pStyle w:val="Heading1"/>
        <w:rPr>
          <w:rFonts w:ascii="Aptos" w:hAnsi="Aptos"/>
          <w:color w:val="auto"/>
          <w:sz w:val="24"/>
          <w:szCs w:val="24"/>
        </w:rPr>
      </w:pPr>
      <w:r w:rsidRPr="0064727B">
        <w:rPr>
          <w:rFonts w:ascii="Aptos" w:hAnsi="Aptos"/>
          <w:noProof/>
          <w:color w:val="auto"/>
          <w:sz w:val="24"/>
          <w:szCs w:val="24"/>
        </w:rPr>
        <w:drawing>
          <wp:inline distT="0" distB="0" distL="0" distR="0" wp14:anchorId="50225413" wp14:editId="24EC7648">
            <wp:extent cx="6346190" cy="1763395"/>
            <wp:effectExtent l="0" t="0" r="0" b="8255"/>
            <wp:docPr id="4" name="Picture 3" descr="The image displays a table indicating the percentage of margin required to lose all the position size for different leverage levels, ranging from $1,000 to $25,000, showing that higher leverage (e.g., 25x) requires a smaller percentage of margin loss.&#10;&#10;AI-generated content may be incorrect.">
              <a:extLst xmlns:a="http://schemas.openxmlformats.org/drawingml/2006/main">
                <a:ext uri="{FF2B5EF4-FFF2-40B4-BE49-F238E27FC236}">
                  <a16:creationId xmlns:a16="http://schemas.microsoft.com/office/drawing/2014/main" id="{A206C00D-5852-7156-AC3E-D0E2793C99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he image displays a table indicating the percentage of margin required to lose all the position size for different leverage levels, ranging from $1,000 to $25,000, showing that higher leverage (e.g., 25x) requires a smaller percentage of margin loss.&#10;&#10;AI-generated content may be incorrect.">
                      <a:extLst>
                        <a:ext uri="{FF2B5EF4-FFF2-40B4-BE49-F238E27FC236}">
                          <a16:creationId xmlns:a16="http://schemas.microsoft.com/office/drawing/2014/main" id="{A206C00D-5852-7156-AC3E-D0E2793C990C}"/>
                        </a:ext>
                      </a:extLst>
                    </pic:cNvPr>
                    <pic:cNvPicPr>
                      <a:picLocks noChangeAspect="1"/>
                    </pic:cNvPicPr>
                  </pic:nvPicPr>
                  <pic:blipFill>
                    <a:blip r:embed="rId22"/>
                    <a:stretch>
                      <a:fillRect/>
                    </a:stretch>
                  </pic:blipFill>
                  <pic:spPr>
                    <a:xfrm>
                      <a:off x="0" y="0"/>
                      <a:ext cx="6346190" cy="1763395"/>
                    </a:xfrm>
                    <a:prstGeom prst="rect">
                      <a:avLst/>
                    </a:prstGeom>
                  </pic:spPr>
                </pic:pic>
              </a:graphicData>
            </a:graphic>
          </wp:inline>
        </w:drawing>
      </w:r>
    </w:p>
    <w:p w14:paraId="2A4F8C93" w14:textId="6504758E" w:rsidR="00601DFC" w:rsidRPr="00751734" w:rsidRDefault="00601DFC" w:rsidP="00F30016">
      <w:pPr>
        <w:pStyle w:val="Heading1"/>
        <w:rPr>
          <w:rFonts w:ascii="Aptos" w:hAnsi="Aptos"/>
          <w:color w:val="auto"/>
          <w:sz w:val="16"/>
          <w:szCs w:val="16"/>
        </w:rPr>
      </w:pPr>
      <w:r w:rsidRPr="00751734">
        <w:rPr>
          <w:rFonts w:ascii="Aptos" w:hAnsi="Aptos"/>
          <w:color w:val="auto"/>
          <w:sz w:val="16"/>
          <w:szCs w:val="16"/>
        </w:rPr>
        <w:t xml:space="preserve">Source: </w:t>
      </w:r>
      <w:hyperlink r:id="rId23" w:history="1">
        <w:r w:rsidRPr="00751734">
          <w:rPr>
            <w:rStyle w:val="Hyperlink"/>
            <w:rFonts w:ascii="Aptos" w:hAnsi="Aptos"/>
            <w:sz w:val="16"/>
            <w:szCs w:val="16"/>
          </w:rPr>
          <w:t>Kalshi</w:t>
        </w:r>
      </w:hyperlink>
    </w:p>
    <w:p w14:paraId="0548967B" w14:textId="3BD67119" w:rsidR="00E7683E" w:rsidRDefault="0064727B" w:rsidP="00E7683E">
      <w:pPr>
        <w:pStyle w:val="Heading1"/>
      </w:pPr>
      <w:r>
        <w:rPr>
          <w:rFonts w:ascii="Aptos" w:hAnsi="Aptos"/>
          <w:color w:val="auto"/>
          <w:sz w:val="24"/>
          <w:szCs w:val="24"/>
        </w:rPr>
        <w:t xml:space="preserve">Leverage can even exceed these </w:t>
      </w:r>
      <w:r w:rsidR="002A1CDA">
        <w:rPr>
          <w:rFonts w:ascii="Aptos" w:hAnsi="Aptos"/>
          <w:color w:val="auto"/>
          <w:sz w:val="24"/>
          <w:szCs w:val="24"/>
        </w:rPr>
        <w:t xml:space="preserve">thresholds. </w:t>
      </w:r>
      <w:r w:rsidR="00CF7262">
        <w:rPr>
          <w:rFonts w:ascii="Aptos" w:hAnsi="Aptos"/>
          <w:color w:val="auto"/>
          <w:sz w:val="24"/>
          <w:szCs w:val="24"/>
        </w:rPr>
        <w:t xml:space="preserve">The rules of the Commodity Futures Trading Commission (CFTC) </w:t>
      </w:r>
      <w:hyperlink r:id="rId24" w:history="1">
        <w:r w:rsidR="00CF7262" w:rsidRPr="00CF7262">
          <w:rPr>
            <w:rStyle w:val="Hyperlink"/>
            <w:rFonts w:ascii="Aptos" w:hAnsi="Aptos"/>
            <w:sz w:val="24"/>
            <w:szCs w:val="24"/>
          </w:rPr>
          <w:t>do not restrict</w:t>
        </w:r>
      </w:hyperlink>
      <w:r w:rsidR="00CF7262">
        <w:rPr>
          <w:rFonts w:ascii="Aptos" w:hAnsi="Aptos"/>
          <w:color w:val="auto"/>
          <w:sz w:val="24"/>
          <w:szCs w:val="24"/>
        </w:rPr>
        <w:t xml:space="preserve"> the amount of leverage exchanges may offer; instead, each platform sets its own leverage limits. </w:t>
      </w:r>
      <w:r w:rsidR="002A1CDA">
        <w:rPr>
          <w:rFonts w:ascii="Aptos" w:hAnsi="Aptos"/>
          <w:color w:val="auto"/>
          <w:sz w:val="24"/>
          <w:szCs w:val="24"/>
        </w:rPr>
        <w:t xml:space="preserve">Some exchanges offer perpetual futures on U.S. stocks and indexes with leverage </w:t>
      </w:r>
      <w:hyperlink r:id="rId25" w:history="1">
        <w:r w:rsidR="002A1CDA" w:rsidRPr="00750D9E">
          <w:rPr>
            <w:rStyle w:val="Hyperlink"/>
            <w:rFonts w:ascii="Aptos" w:hAnsi="Aptos"/>
            <w:sz w:val="24"/>
            <w:szCs w:val="24"/>
          </w:rPr>
          <w:t>up to 50x</w:t>
        </w:r>
      </w:hyperlink>
      <w:r w:rsidR="002A1CDA">
        <w:rPr>
          <w:rFonts w:ascii="Aptos" w:hAnsi="Aptos"/>
          <w:color w:val="auto"/>
          <w:sz w:val="24"/>
          <w:szCs w:val="24"/>
        </w:rPr>
        <w:t xml:space="preserve">. Globally, investors can access perpetual futures with leverage </w:t>
      </w:r>
      <w:hyperlink r:id="rId26" w:history="1">
        <w:r w:rsidR="002A1CDA" w:rsidRPr="00750D9E">
          <w:rPr>
            <w:rStyle w:val="Hyperlink"/>
            <w:rFonts w:ascii="Aptos" w:hAnsi="Aptos"/>
            <w:sz w:val="24"/>
            <w:szCs w:val="24"/>
          </w:rPr>
          <w:t>as high as 500x</w:t>
        </w:r>
      </w:hyperlink>
      <w:r w:rsidR="002A1CDA">
        <w:rPr>
          <w:rFonts w:ascii="Aptos" w:hAnsi="Aptos"/>
          <w:color w:val="auto"/>
          <w:sz w:val="24"/>
          <w:szCs w:val="24"/>
        </w:rPr>
        <w:t xml:space="preserve">. </w:t>
      </w:r>
      <w:r w:rsidR="00A5579A">
        <w:rPr>
          <w:rFonts w:ascii="Aptos" w:hAnsi="Aptos"/>
          <w:color w:val="auto"/>
          <w:sz w:val="24"/>
          <w:szCs w:val="24"/>
        </w:rPr>
        <w:t xml:space="preserve">One </w:t>
      </w:r>
      <w:hyperlink r:id="rId27" w:history="1">
        <w:r w:rsidR="00A5579A" w:rsidRPr="006E553B">
          <w:rPr>
            <w:rStyle w:val="Hyperlink"/>
            <w:rFonts w:ascii="Aptos" w:hAnsi="Aptos"/>
            <w:sz w:val="24"/>
            <w:szCs w:val="24"/>
          </w:rPr>
          <w:t>study</w:t>
        </w:r>
      </w:hyperlink>
      <w:r w:rsidR="00A5579A">
        <w:rPr>
          <w:rFonts w:ascii="Aptos" w:hAnsi="Aptos"/>
          <w:color w:val="auto"/>
          <w:sz w:val="24"/>
          <w:szCs w:val="24"/>
        </w:rPr>
        <w:t xml:space="preserve"> </w:t>
      </w:r>
      <w:r w:rsidR="00913FB5">
        <w:rPr>
          <w:rFonts w:ascii="Aptos" w:hAnsi="Aptos"/>
          <w:color w:val="auto"/>
          <w:sz w:val="24"/>
          <w:szCs w:val="24"/>
        </w:rPr>
        <w:t xml:space="preserve">of Binance users </w:t>
      </w:r>
      <w:r w:rsidR="00A5579A">
        <w:rPr>
          <w:rFonts w:ascii="Aptos" w:hAnsi="Aptos"/>
          <w:color w:val="auto"/>
          <w:sz w:val="24"/>
          <w:szCs w:val="24"/>
        </w:rPr>
        <w:t xml:space="preserve">showed that </w:t>
      </w:r>
      <w:r w:rsidR="008B1A30">
        <w:rPr>
          <w:rFonts w:ascii="Aptos" w:hAnsi="Aptos"/>
          <w:color w:val="auto"/>
          <w:sz w:val="24"/>
          <w:szCs w:val="24"/>
        </w:rPr>
        <w:t xml:space="preserve">almost 80% of customers traded with 20x leverage, with almost 20% of customers </w:t>
      </w:r>
      <w:r w:rsidR="00913FB5">
        <w:rPr>
          <w:rFonts w:ascii="Aptos" w:hAnsi="Aptos"/>
          <w:color w:val="auto"/>
          <w:sz w:val="24"/>
          <w:szCs w:val="24"/>
        </w:rPr>
        <w:t>using over 100x leverage.</w:t>
      </w:r>
      <w:r w:rsidR="005736B4">
        <w:rPr>
          <w:rFonts w:ascii="Aptos" w:hAnsi="Aptos"/>
          <w:color w:val="auto"/>
          <w:sz w:val="24"/>
          <w:szCs w:val="24"/>
        </w:rPr>
        <w:t xml:space="preserve"> Because leverage </w:t>
      </w:r>
      <w:r w:rsidR="00B95280">
        <w:rPr>
          <w:rFonts w:ascii="Aptos" w:hAnsi="Aptos"/>
          <w:color w:val="auto"/>
          <w:sz w:val="24"/>
          <w:szCs w:val="24"/>
        </w:rPr>
        <w:t>makes it easy to lose money quickly</w:t>
      </w:r>
      <w:r w:rsidR="00C75101">
        <w:rPr>
          <w:rFonts w:ascii="Aptos" w:hAnsi="Aptos"/>
          <w:color w:val="auto"/>
          <w:sz w:val="24"/>
          <w:szCs w:val="24"/>
        </w:rPr>
        <w:t xml:space="preserve">, even proponents of perpetual futures </w:t>
      </w:r>
      <w:hyperlink r:id="rId28" w:history="1">
        <w:r w:rsidR="00C75101" w:rsidRPr="00F97CCE">
          <w:rPr>
            <w:rStyle w:val="Hyperlink"/>
            <w:rFonts w:ascii="Aptos" w:hAnsi="Aptos"/>
            <w:sz w:val="24"/>
            <w:szCs w:val="24"/>
          </w:rPr>
          <w:t>recognize</w:t>
        </w:r>
      </w:hyperlink>
      <w:r w:rsidR="00C75101">
        <w:rPr>
          <w:rFonts w:ascii="Aptos" w:hAnsi="Aptos"/>
          <w:color w:val="auto"/>
          <w:sz w:val="24"/>
          <w:szCs w:val="24"/>
        </w:rPr>
        <w:t xml:space="preserve"> that “financial losses may be substantial if market prices move sharply against the trader’s position.”</w:t>
      </w:r>
    </w:p>
    <w:p w14:paraId="6E6BDDE0" w14:textId="5445858B" w:rsidR="00E7683E" w:rsidRDefault="00E7683E" w:rsidP="00E7683E">
      <w:pPr>
        <w:pStyle w:val="Heading1"/>
      </w:pPr>
      <w:r>
        <w:t>Single Stock ETFs and the Use of Leverage</w:t>
      </w:r>
    </w:p>
    <w:p w14:paraId="57FD0ED2" w14:textId="692AC82D" w:rsidR="00C72A4A" w:rsidRDefault="00B35532" w:rsidP="00F30016">
      <w:pPr>
        <w:pStyle w:val="Heading1"/>
        <w:rPr>
          <w:rFonts w:ascii="Aptos" w:hAnsi="Aptos"/>
          <w:color w:val="auto"/>
          <w:sz w:val="24"/>
          <w:szCs w:val="24"/>
        </w:rPr>
      </w:pPr>
      <w:r w:rsidRPr="3F6724DB">
        <w:rPr>
          <w:rFonts w:ascii="Aptos" w:hAnsi="Aptos"/>
          <w:color w:val="auto"/>
          <w:sz w:val="24"/>
          <w:szCs w:val="24"/>
        </w:rPr>
        <w:t>Single</w:t>
      </w:r>
      <w:r w:rsidR="66CF331F" w:rsidRPr="3F6724DB">
        <w:rPr>
          <w:rFonts w:ascii="Aptos" w:hAnsi="Aptos"/>
          <w:color w:val="auto"/>
          <w:sz w:val="24"/>
          <w:szCs w:val="24"/>
        </w:rPr>
        <w:t>-</w:t>
      </w:r>
      <w:r w:rsidRPr="3F6724DB">
        <w:rPr>
          <w:rFonts w:ascii="Aptos" w:hAnsi="Aptos"/>
          <w:color w:val="auto"/>
          <w:sz w:val="24"/>
          <w:szCs w:val="24"/>
        </w:rPr>
        <w:t xml:space="preserve">stock ETFs are </w:t>
      </w:r>
      <w:proofErr w:type="gramStart"/>
      <w:r w:rsidRPr="3F6724DB">
        <w:rPr>
          <w:rFonts w:ascii="Aptos" w:hAnsi="Aptos"/>
          <w:color w:val="auto"/>
          <w:sz w:val="24"/>
          <w:szCs w:val="24"/>
        </w:rPr>
        <w:t>similar to</w:t>
      </w:r>
      <w:proofErr w:type="gramEnd"/>
      <w:r w:rsidRPr="3F6724DB">
        <w:rPr>
          <w:rFonts w:ascii="Aptos" w:hAnsi="Aptos"/>
          <w:color w:val="auto"/>
          <w:sz w:val="24"/>
          <w:szCs w:val="24"/>
        </w:rPr>
        <w:t xml:space="preserve"> perpetual futures in that they </w:t>
      </w:r>
      <w:r w:rsidR="00DF0AC5" w:rsidRPr="3F6724DB">
        <w:rPr>
          <w:rFonts w:ascii="Aptos" w:hAnsi="Aptos"/>
          <w:color w:val="auto"/>
          <w:sz w:val="24"/>
          <w:szCs w:val="24"/>
        </w:rPr>
        <w:t>track the price of an underlying asset</w:t>
      </w:r>
      <w:r w:rsidR="0056228D" w:rsidRPr="3F6724DB">
        <w:rPr>
          <w:rFonts w:ascii="Aptos" w:hAnsi="Aptos"/>
          <w:color w:val="auto"/>
          <w:sz w:val="24"/>
          <w:szCs w:val="24"/>
        </w:rPr>
        <w:t>—</w:t>
      </w:r>
      <w:hyperlink r:id="rId29">
        <w:r w:rsidR="0056228D" w:rsidRPr="3F6724DB">
          <w:rPr>
            <w:rStyle w:val="Hyperlink"/>
            <w:rFonts w:ascii="Aptos" w:hAnsi="Aptos"/>
            <w:sz w:val="24"/>
            <w:szCs w:val="24"/>
          </w:rPr>
          <w:t xml:space="preserve">a </w:t>
        </w:r>
        <w:r w:rsidR="00DA06EF" w:rsidRPr="3F6724DB">
          <w:rPr>
            <w:rStyle w:val="Hyperlink"/>
            <w:rFonts w:ascii="Aptos" w:hAnsi="Aptos"/>
            <w:sz w:val="24"/>
            <w:szCs w:val="24"/>
          </w:rPr>
          <w:t>single stock</w:t>
        </w:r>
      </w:hyperlink>
      <w:r w:rsidR="00DF0AC5" w:rsidRPr="3F6724DB">
        <w:rPr>
          <w:rFonts w:ascii="Aptos" w:hAnsi="Aptos"/>
          <w:color w:val="auto"/>
          <w:sz w:val="24"/>
          <w:szCs w:val="24"/>
        </w:rPr>
        <w:t>.</w:t>
      </w:r>
      <w:r w:rsidR="00DA06EF" w:rsidRPr="3F6724DB">
        <w:rPr>
          <w:rFonts w:ascii="Aptos" w:hAnsi="Aptos"/>
          <w:color w:val="auto"/>
          <w:sz w:val="24"/>
          <w:szCs w:val="24"/>
        </w:rPr>
        <w:t xml:space="preserve"> </w:t>
      </w:r>
      <w:r w:rsidR="009E00BB" w:rsidRPr="3F6724DB">
        <w:rPr>
          <w:rFonts w:ascii="Aptos" w:hAnsi="Aptos"/>
          <w:color w:val="auto"/>
          <w:sz w:val="24"/>
          <w:szCs w:val="24"/>
        </w:rPr>
        <w:t>They are also similar because they</w:t>
      </w:r>
      <w:r w:rsidRPr="3F6724DB">
        <w:rPr>
          <w:rFonts w:ascii="Aptos" w:hAnsi="Aptos"/>
          <w:color w:val="auto"/>
          <w:sz w:val="24"/>
          <w:szCs w:val="24"/>
        </w:rPr>
        <w:t xml:space="preserve"> also</w:t>
      </w:r>
      <w:r w:rsidR="009E00BB" w:rsidRPr="3F6724DB">
        <w:rPr>
          <w:rFonts w:ascii="Aptos" w:hAnsi="Aptos"/>
          <w:color w:val="auto"/>
          <w:sz w:val="24"/>
          <w:szCs w:val="24"/>
        </w:rPr>
        <w:t xml:space="preserve"> use leverage</w:t>
      </w:r>
      <w:r w:rsidR="007646AB" w:rsidRPr="3F6724DB">
        <w:rPr>
          <w:rFonts w:ascii="Aptos" w:hAnsi="Aptos"/>
          <w:color w:val="auto"/>
          <w:sz w:val="24"/>
          <w:szCs w:val="24"/>
        </w:rPr>
        <w:t xml:space="preserve">. As a result, they pay </w:t>
      </w:r>
      <w:hyperlink r:id="rId30">
        <w:r w:rsidR="007646AB" w:rsidRPr="3F6724DB">
          <w:rPr>
            <w:rStyle w:val="Hyperlink"/>
            <w:rFonts w:ascii="Aptos" w:hAnsi="Aptos"/>
            <w:sz w:val="24"/>
            <w:szCs w:val="24"/>
          </w:rPr>
          <w:t>positive or negative multiples</w:t>
        </w:r>
      </w:hyperlink>
      <w:r w:rsidR="007646AB" w:rsidRPr="3F6724DB">
        <w:rPr>
          <w:rFonts w:ascii="Aptos" w:hAnsi="Aptos"/>
          <w:color w:val="auto"/>
          <w:sz w:val="24"/>
          <w:szCs w:val="24"/>
        </w:rPr>
        <w:t xml:space="preserve"> of </w:t>
      </w:r>
      <w:r w:rsidR="00DA4399" w:rsidRPr="3F6724DB">
        <w:rPr>
          <w:rFonts w:ascii="Aptos" w:hAnsi="Aptos"/>
          <w:color w:val="auto"/>
          <w:sz w:val="24"/>
          <w:szCs w:val="24"/>
        </w:rPr>
        <w:t xml:space="preserve">the </w:t>
      </w:r>
      <w:r w:rsidR="007646AB" w:rsidRPr="3F6724DB">
        <w:rPr>
          <w:rFonts w:ascii="Aptos" w:hAnsi="Aptos"/>
          <w:color w:val="auto"/>
          <w:sz w:val="24"/>
          <w:szCs w:val="24"/>
        </w:rPr>
        <w:t xml:space="preserve">market performance of the underlying stock. </w:t>
      </w:r>
      <w:r w:rsidR="009E00BB" w:rsidRPr="3F6724DB">
        <w:rPr>
          <w:rFonts w:ascii="Aptos" w:hAnsi="Aptos"/>
          <w:color w:val="auto"/>
          <w:sz w:val="24"/>
          <w:szCs w:val="24"/>
        </w:rPr>
        <w:t xml:space="preserve"> </w:t>
      </w:r>
    </w:p>
    <w:p w14:paraId="560F470A" w14:textId="74563950" w:rsidR="009867A7" w:rsidRDefault="0015116E" w:rsidP="00F30016">
      <w:pPr>
        <w:pStyle w:val="Heading1"/>
        <w:rPr>
          <w:rFonts w:ascii="Aptos" w:hAnsi="Aptos"/>
          <w:color w:val="auto"/>
          <w:sz w:val="24"/>
          <w:szCs w:val="24"/>
        </w:rPr>
      </w:pPr>
      <w:r w:rsidRPr="3F6724DB">
        <w:rPr>
          <w:rFonts w:ascii="Aptos" w:hAnsi="Aptos"/>
          <w:color w:val="auto"/>
          <w:sz w:val="24"/>
          <w:szCs w:val="24"/>
        </w:rPr>
        <w:t>S</w:t>
      </w:r>
      <w:r w:rsidR="008E703E" w:rsidRPr="3F6724DB">
        <w:rPr>
          <w:rFonts w:ascii="Aptos" w:hAnsi="Aptos"/>
          <w:color w:val="auto"/>
          <w:sz w:val="24"/>
          <w:szCs w:val="24"/>
        </w:rPr>
        <w:t>ingle</w:t>
      </w:r>
      <w:r w:rsidR="338561B5" w:rsidRPr="3F6724DB">
        <w:rPr>
          <w:rFonts w:ascii="Aptos" w:hAnsi="Aptos"/>
          <w:color w:val="auto"/>
          <w:sz w:val="24"/>
          <w:szCs w:val="24"/>
        </w:rPr>
        <w:t>-</w:t>
      </w:r>
      <w:r w:rsidR="008E703E" w:rsidRPr="3F6724DB">
        <w:rPr>
          <w:rFonts w:ascii="Aptos" w:hAnsi="Aptos"/>
          <w:color w:val="auto"/>
          <w:sz w:val="24"/>
          <w:szCs w:val="24"/>
        </w:rPr>
        <w:t>stock ETFs reset their value daily</w:t>
      </w:r>
      <w:r w:rsidR="00D734AE" w:rsidRPr="3F6724DB">
        <w:rPr>
          <w:rFonts w:ascii="Aptos" w:hAnsi="Aptos"/>
          <w:color w:val="auto"/>
          <w:sz w:val="24"/>
          <w:szCs w:val="24"/>
        </w:rPr>
        <w:t>. So</w:t>
      </w:r>
      <w:r w:rsidR="00C314E2" w:rsidRPr="3F6724DB">
        <w:rPr>
          <w:rFonts w:ascii="Aptos" w:hAnsi="Aptos"/>
          <w:color w:val="auto"/>
          <w:sz w:val="24"/>
          <w:szCs w:val="24"/>
        </w:rPr>
        <w:t xml:space="preserve">, unlike perpetual futures, </w:t>
      </w:r>
      <w:r w:rsidR="00D734AE" w:rsidRPr="3F6724DB">
        <w:rPr>
          <w:rFonts w:ascii="Aptos" w:hAnsi="Aptos"/>
          <w:color w:val="auto"/>
          <w:sz w:val="24"/>
          <w:szCs w:val="24"/>
        </w:rPr>
        <w:t xml:space="preserve">they are not meant to be held for more than a day. </w:t>
      </w:r>
      <w:r w:rsidR="00C314E2" w:rsidRPr="3F6724DB">
        <w:rPr>
          <w:rFonts w:ascii="Aptos" w:hAnsi="Aptos"/>
          <w:color w:val="auto"/>
          <w:sz w:val="24"/>
          <w:szCs w:val="24"/>
        </w:rPr>
        <w:t xml:space="preserve">Like perpetual futures, however, </w:t>
      </w:r>
      <w:r w:rsidR="009867A7" w:rsidRPr="3F6724DB">
        <w:rPr>
          <w:rFonts w:ascii="Aptos" w:hAnsi="Aptos"/>
          <w:color w:val="auto"/>
          <w:sz w:val="24"/>
          <w:szCs w:val="24"/>
        </w:rPr>
        <w:t xml:space="preserve">their use of leverage can lead to large losses and losses that diverge significantly from the price movements of the underlying assets. </w:t>
      </w:r>
    </w:p>
    <w:p w14:paraId="34637E40" w14:textId="1025E459" w:rsidR="00DF0AC5" w:rsidRDefault="004329BA" w:rsidP="00F30016">
      <w:pPr>
        <w:pStyle w:val="Heading1"/>
        <w:rPr>
          <w:rFonts w:ascii="Aptos" w:hAnsi="Aptos"/>
          <w:color w:val="auto"/>
          <w:sz w:val="24"/>
          <w:szCs w:val="24"/>
        </w:rPr>
      </w:pPr>
      <w:r w:rsidRPr="3F6724DB">
        <w:rPr>
          <w:rFonts w:ascii="Aptos" w:hAnsi="Aptos"/>
          <w:color w:val="auto"/>
          <w:sz w:val="24"/>
          <w:szCs w:val="24"/>
        </w:rPr>
        <w:lastRenderedPageBreak/>
        <w:t xml:space="preserve">For example, if </w:t>
      </w:r>
      <w:r w:rsidR="00752A20" w:rsidRPr="3F6724DB">
        <w:rPr>
          <w:rFonts w:ascii="Aptos" w:hAnsi="Aptos"/>
          <w:color w:val="auto"/>
          <w:sz w:val="24"/>
          <w:szCs w:val="24"/>
        </w:rPr>
        <w:t>the price of the stock is $1</w:t>
      </w:r>
      <w:r w:rsidR="4EFA712E" w:rsidRPr="3F6724DB">
        <w:rPr>
          <w:rFonts w:ascii="Aptos" w:hAnsi="Aptos"/>
          <w:color w:val="auto"/>
          <w:sz w:val="24"/>
          <w:szCs w:val="24"/>
        </w:rPr>
        <w:t>,</w:t>
      </w:r>
      <w:r w:rsidR="00507514" w:rsidRPr="3F6724DB">
        <w:rPr>
          <w:rFonts w:ascii="Aptos" w:hAnsi="Aptos"/>
          <w:color w:val="auto"/>
          <w:sz w:val="24"/>
          <w:szCs w:val="24"/>
        </w:rPr>
        <w:t>0</w:t>
      </w:r>
      <w:r w:rsidR="00752A20" w:rsidRPr="3F6724DB">
        <w:rPr>
          <w:rFonts w:ascii="Aptos" w:hAnsi="Aptos"/>
          <w:color w:val="auto"/>
          <w:sz w:val="24"/>
          <w:szCs w:val="24"/>
        </w:rPr>
        <w:t xml:space="preserve">00, </w:t>
      </w:r>
      <w:r w:rsidR="00CD32E7" w:rsidRPr="3F6724DB">
        <w:rPr>
          <w:rFonts w:ascii="Aptos" w:hAnsi="Aptos"/>
          <w:color w:val="auto"/>
          <w:sz w:val="24"/>
          <w:szCs w:val="24"/>
        </w:rPr>
        <w:t xml:space="preserve">with a 2x leveraged </w:t>
      </w:r>
      <w:r w:rsidR="002A297A" w:rsidRPr="3F6724DB">
        <w:rPr>
          <w:rFonts w:ascii="Aptos" w:hAnsi="Aptos"/>
          <w:color w:val="auto"/>
          <w:sz w:val="24"/>
          <w:szCs w:val="24"/>
        </w:rPr>
        <w:t xml:space="preserve">ETF tracking that stock, a 10% loss over the course of </w:t>
      </w:r>
      <w:proofErr w:type="gramStart"/>
      <w:r w:rsidR="002A297A" w:rsidRPr="3F6724DB">
        <w:rPr>
          <w:rFonts w:ascii="Aptos" w:hAnsi="Aptos"/>
          <w:color w:val="auto"/>
          <w:sz w:val="24"/>
          <w:szCs w:val="24"/>
        </w:rPr>
        <w:t>a day</w:t>
      </w:r>
      <w:proofErr w:type="gramEnd"/>
      <w:r w:rsidR="002A297A" w:rsidRPr="3F6724DB">
        <w:rPr>
          <w:rFonts w:ascii="Aptos" w:hAnsi="Aptos"/>
          <w:color w:val="auto"/>
          <w:sz w:val="24"/>
          <w:szCs w:val="24"/>
        </w:rPr>
        <w:t xml:space="preserve"> will cause the price of the stock to decline to $9</w:t>
      </w:r>
      <w:r w:rsidR="00507514" w:rsidRPr="3F6724DB">
        <w:rPr>
          <w:rFonts w:ascii="Aptos" w:hAnsi="Aptos"/>
          <w:color w:val="auto"/>
          <w:sz w:val="24"/>
          <w:szCs w:val="24"/>
        </w:rPr>
        <w:t>0</w:t>
      </w:r>
      <w:r w:rsidR="002A297A" w:rsidRPr="3F6724DB">
        <w:rPr>
          <w:rFonts w:ascii="Aptos" w:hAnsi="Aptos"/>
          <w:color w:val="auto"/>
          <w:sz w:val="24"/>
          <w:szCs w:val="24"/>
        </w:rPr>
        <w:t>0</w:t>
      </w:r>
      <w:r w:rsidR="4BEA76E0" w:rsidRPr="3F6724DB">
        <w:rPr>
          <w:rFonts w:ascii="Aptos" w:hAnsi="Aptos"/>
          <w:color w:val="auto"/>
          <w:sz w:val="24"/>
          <w:szCs w:val="24"/>
        </w:rPr>
        <w:t>,</w:t>
      </w:r>
      <w:r w:rsidR="002A297A" w:rsidRPr="3F6724DB">
        <w:rPr>
          <w:rFonts w:ascii="Aptos" w:hAnsi="Aptos"/>
          <w:color w:val="auto"/>
          <w:sz w:val="24"/>
          <w:szCs w:val="24"/>
        </w:rPr>
        <w:t xml:space="preserve"> but the price of the ETF to decline to </w:t>
      </w:r>
      <w:r w:rsidR="00E96D57" w:rsidRPr="3F6724DB">
        <w:rPr>
          <w:rFonts w:ascii="Aptos" w:hAnsi="Aptos"/>
          <w:color w:val="auto"/>
          <w:sz w:val="24"/>
          <w:szCs w:val="24"/>
        </w:rPr>
        <w:t>$8</w:t>
      </w:r>
      <w:r w:rsidR="00507514" w:rsidRPr="3F6724DB">
        <w:rPr>
          <w:rFonts w:ascii="Aptos" w:hAnsi="Aptos"/>
          <w:color w:val="auto"/>
          <w:sz w:val="24"/>
          <w:szCs w:val="24"/>
        </w:rPr>
        <w:t>0</w:t>
      </w:r>
      <w:r w:rsidR="00E96D57" w:rsidRPr="3F6724DB">
        <w:rPr>
          <w:rFonts w:ascii="Aptos" w:hAnsi="Aptos"/>
          <w:color w:val="auto"/>
          <w:sz w:val="24"/>
          <w:szCs w:val="24"/>
        </w:rPr>
        <w:t>0. If the price of the stock</w:t>
      </w:r>
      <w:r w:rsidR="28FF62C4" w:rsidRPr="3F6724DB">
        <w:rPr>
          <w:rFonts w:ascii="Aptos" w:hAnsi="Aptos"/>
          <w:color w:val="auto"/>
          <w:sz w:val="24"/>
          <w:szCs w:val="24"/>
        </w:rPr>
        <w:t xml:space="preserve"> </w:t>
      </w:r>
      <w:proofErr w:type="gramStart"/>
      <w:r w:rsidR="28FF62C4" w:rsidRPr="3F6724DB">
        <w:rPr>
          <w:rFonts w:ascii="Aptos" w:hAnsi="Aptos"/>
          <w:color w:val="auto"/>
          <w:sz w:val="24"/>
          <w:szCs w:val="24"/>
        </w:rPr>
        <w:t>rises</w:t>
      </w:r>
      <w:r w:rsidR="00E96D57" w:rsidRPr="3F6724DB">
        <w:rPr>
          <w:rFonts w:ascii="Aptos" w:hAnsi="Aptos"/>
          <w:color w:val="auto"/>
          <w:sz w:val="24"/>
          <w:szCs w:val="24"/>
        </w:rPr>
        <w:t xml:space="preserve"> </w:t>
      </w:r>
      <w:r w:rsidR="00647C96" w:rsidRPr="3F6724DB">
        <w:rPr>
          <w:rFonts w:ascii="Aptos" w:hAnsi="Aptos"/>
          <w:color w:val="auto"/>
          <w:sz w:val="24"/>
          <w:szCs w:val="24"/>
        </w:rPr>
        <w:t xml:space="preserve"> 10</w:t>
      </w:r>
      <w:proofErr w:type="gramEnd"/>
      <w:r w:rsidR="00647C96" w:rsidRPr="3F6724DB">
        <w:rPr>
          <w:rFonts w:ascii="Aptos" w:hAnsi="Aptos"/>
          <w:color w:val="auto"/>
          <w:sz w:val="24"/>
          <w:szCs w:val="24"/>
        </w:rPr>
        <w:t>%</w:t>
      </w:r>
      <w:r w:rsidR="02D8F7EC" w:rsidRPr="3F6724DB">
        <w:rPr>
          <w:rFonts w:ascii="Aptos" w:hAnsi="Aptos"/>
          <w:color w:val="auto"/>
          <w:sz w:val="24"/>
          <w:szCs w:val="24"/>
        </w:rPr>
        <w:t xml:space="preserve"> the next day</w:t>
      </w:r>
      <w:r w:rsidR="00647C96" w:rsidRPr="3F6724DB">
        <w:rPr>
          <w:rFonts w:ascii="Aptos" w:hAnsi="Aptos"/>
          <w:color w:val="auto"/>
          <w:sz w:val="24"/>
          <w:szCs w:val="24"/>
        </w:rPr>
        <w:t xml:space="preserve">, the price of the stock will close at </w:t>
      </w:r>
      <w:r w:rsidR="00507514" w:rsidRPr="3F6724DB">
        <w:rPr>
          <w:rFonts w:ascii="Aptos" w:hAnsi="Aptos"/>
          <w:color w:val="auto"/>
          <w:sz w:val="24"/>
          <w:szCs w:val="24"/>
        </w:rPr>
        <w:t>$990, but the price of the ETF will only rise to</w:t>
      </w:r>
      <w:r w:rsidR="00527652" w:rsidRPr="3F6724DB">
        <w:rPr>
          <w:rFonts w:ascii="Aptos" w:hAnsi="Aptos"/>
          <w:color w:val="auto"/>
          <w:sz w:val="24"/>
          <w:szCs w:val="24"/>
        </w:rPr>
        <w:t xml:space="preserve"> $960.</w:t>
      </w:r>
      <w:r w:rsidR="00507514" w:rsidRPr="3F6724DB">
        <w:rPr>
          <w:rFonts w:ascii="Aptos" w:hAnsi="Aptos"/>
          <w:color w:val="auto"/>
          <w:sz w:val="24"/>
          <w:szCs w:val="24"/>
        </w:rPr>
        <w:t xml:space="preserve"> </w:t>
      </w:r>
      <w:r w:rsidR="004155A6" w:rsidRPr="3F6724DB">
        <w:rPr>
          <w:rFonts w:ascii="Aptos" w:hAnsi="Aptos"/>
          <w:color w:val="auto"/>
          <w:sz w:val="24"/>
          <w:szCs w:val="24"/>
        </w:rPr>
        <w:t>So</w:t>
      </w:r>
      <w:r w:rsidR="4F133AD5" w:rsidRPr="3F6724DB">
        <w:rPr>
          <w:rFonts w:ascii="Aptos" w:hAnsi="Aptos"/>
          <w:color w:val="auto"/>
          <w:sz w:val="24"/>
          <w:szCs w:val="24"/>
        </w:rPr>
        <w:t>,</w:t>
      </w:r>
      <w:r w:rsidR="004155A6" w:rsidRPr="3F6724DB">
        <w:rPr>
          <w:rFonts w:ascii="Aptos" w:hAnsi="Aptos"/>
          <w:color w:val="auto"/>
          <w:sz w:val="24"/>
          <w:szCs w:val="24"/>
        </w:rPr>
        <w:t xml:space="preserve"> over the two days, the </w:t>
      </w:r>
      <w:r w:rsidR="00F70F20" w:rsidRPr="3F6724DB">
        <w:rPr>
          <w:rFonts w:ascii="Aptos" w:hAnsi="Aptos"/>
          <w:color w:val="auto"/>
          <w:sz w:val="24"/>
          <w:szCs w:val="24"/>
        </w:rPr>
        <w:t>stock lost</w:t>
      </w:r>
      <w:r w:rsidR="00AD709A" w:rsidRPr="3F6724DB">
        <w:rPr>
          <w:rFonts w:ascii="Aptos" w:hAnsi="Aptos"/>
          <w:color w:val="auto"/>
          <w:sz w:val="24"/>
          <w:szCs w:val="24"/>
        </w:rPr>
        <w:t xml:space="preserve"> just</w:t>
      </w:r>
      <w:r w:rsidR="00F70F20" w:rsidRPr="3F6724DB">
        <w:rPr>
          <w:rFonts w:ascii="Aptos" w:hAnsi="Aptos"/>
          <w:color w:val="auto"/>
          <w:sz w:val="24"/>
          <w:szCs w:val="24"/>
        </w:rPr>
        <w:t xml:space="preserve"> 1%, but the ETF lost 4%</w:t>
      </w:r>
      <w:r w:rsidR="00A64940" w:rsidRPr="3F6724DB">
        <w:rPr>
          <w:rFonts w:ascii="Aptos" w:hAnsi="Aptos"/>
          <w:color w:val="auto"/>
          <w:sz w:val="24"/>
          <w:szCs w:val="24"/>
        </w:rPr>
        <w:t xml:space="preserve">. </w:t>
      </w:r>
      <w:r w:rsidR="002170C7" w:rsidRPr="3F6724DB">
        <w:rPr>
          <w:rFonts w:ascii="Aptos" w:hAnsi="Aptos"/>
          <w:color w:val="auto"/>
          <w:sz w:val="24"/>
          <w:szCs w:val="24"/>
        </w:rPr>
        <w:t>A</w:t>
      </w:r>
      <w:r w:rsidR="001F0456" w:rsidRPr="3F6724DB">
        <w:rPr>
          <w:rFonts w:ascii="Aptos" w:hAnsi="Aptos"/>
          <w:color w:val="auto"/>
          <w:sz w:val="24"/>
          <w:szCs w:val="24"/>
        </w:rPr>
        <w:t xml:space="preserve">s a result of the </w:t>
      </w:r>
      <w:hyperlink r:id="rId31">
        <w:r w:rsidR="001F0456" w:rsidRPr="3F6724DB">
          <w:rPr>
            <w:rStyle w:val="Hyperlink"/>
            <w:rFonts w:ascii="Aptos" w:hAnsi="Aptos"/>
            <w:sz w:val="24"/>
            <w:szCs w:val="24"/>
          </w:rPr>
          <w:t>leverage</w:t>
        </w:r>
      </w:hyperlink>
      <w:r w:rsidR="001F0456" w:rsidRPr="3F6724DB">
        <w:rPr>
          <w:rFonts w:ascii="Aptos" w:hAnsi="Aptos"/>
          <w:color w:val="auto"/>
          <w:sz w:val="24"/>
          <w:szCs w:val="24"/>
        </w:rPr>
        <w:t xml:space="preserve">, </w:t>
      </w:r>
      <w:r w:rsidR="003161E3" w:rsidRPr="3F6724DB">
        <w:rPr>
          <w:rFonts w:ascii="Aptos" w:hAnsi="Aptos"/>
          <w:color w:val="auto"/>
          <w:sz w:val="24"/>
          <w:szCs w:val="24"/>
        </w:rPr>
        <w:t>“investors holding these funds will experience even greater volatility and risk than investors who hold the underlying stock itself.”</w:t>
      </w:r>
      <w:r w:rsidR="00B36C85" w:rsidRPr="3F6724DB">
        <w:rPr>
          <w:rFonts w:ascii="Aptos" w:hAnsi="Aptos"/>
          <w:color w:val="auto"/>
          <w:sz w:val="24"/>
          <w:szCs w:val="24"/>
        </w:rPr>
        <w:t xml:space="preserve">  </w:t>
      </w:r>
    </w:p>
    <w:p w14:paraId="7DBB600A" w14:textId="288FCCBC" w:rsidR="00193330" w:rsidRDefault="00193330" w:rsidP="00F30016">
      <w:pPr>
        <w:pStyle w:val="Heading1"/>
        <w:rPr>
          <w:rFonts w:ascii="Aptos" w:hAnsi="Aptos"/>
          <w:color w:val="auto"/>
          <w:sz w:val="24"/>
          <w:szCs w:val="24"/>
        </w:rPr>
      </w:pPr>
      <w:r w:rsidRPr="00193330">
        <w:rPr>
          <w:rFonts w:ascii="Aptos" w:hAnsi="Aptos"/>
          <w:noProof/>
          <w:color w:val="auto"/>
          <w:sz w:val="24"/>
          <w:szCs w:val="24"/>
        </w:rPr>
        <w:drawing>
          <wp:inline distT="0" distB="0" distL="0" distR="0" wp14:anchorId="2FAE2103" wp14:editId="5DD03F44">
            <wp:extent cx="5926803" cy="4658891"/>
            <wp:effectExtent l="0" t="0" r="0" b="8890"/>
            <wp:docPr id="1577212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212897" name=""/>
                    <pic:cNvPicPr/>
                  </pic:nvPicPr>
                  <pic:blipFill>
                    <a:blip r:embed="rId32"/>
                    <a:stretch>
                      <a:fillRect/>
                    </a:stretch>
                  </pic:blipFill>
                  <pic:spPr>
                    <a:xfrm>
                      <a:off x="0" y="0"/>
                      <a:ext cx="5944847" cy="4673075"/>
                    </a:xfrm>
                    <a:prstGeom prst="rect">
                      <a:avLst/>
                    </a:prstGeom>
                  </pic:spPr>
                </pic:pic>
              </a:graphicData>
            </a:graphic>
          </wp:inline>
        </w:drawing>
      </w:r>
    </w:p>
    <w:p w14:paraId="2A3E3A29" w14:textId="1F7E751B" w:rsidR="00AD049C" w:rsidRPr="00AD049C" w:rsidRDefault="00AD049C" w:rsidP="00F30016">
      <w:pPr>
        <w:pStyle w:val="Heading1"/>
        <w:rPr>
          <w:rFonts w:ascii="Aptos" w:hAnsi="Aptos"/>
          <w:color w:val="auto"/>
          <w:sz w:val="16"/>
          <w:szCs w:val="16"/>
        </w:rPr>
      </w:pPr>
      <w:r w:rsidRPr="00AD049C">
        <w:rPr>
          <w:rFonts w:ascii="Aptos" w:hAnsi="Aptos"/>
          <w:color w:val="auto"/>
          <w:sz w:val="16"/>
          <w:szCs w:val="16"/>
        </w:rPr>
        <w:t xml:space="preserve">Source: </w:t>
      </w:r>
      <w:hyperlink r:id="rId33" w:history="1">
        <w:r w:rsidRPr="00AD049C">
          <w:rPr>
            <w:rStyle w:val="Hyperlink"/>
            <w:rFonts w:ascii="Aptos" w:hAnsi="Aptos"/>
            <w:sz w:val="16"/>
            <w:szCs w:val="16"/>
          </w:rPr>
          <w:t>The Wall Street Journal</w:t>
        </w:r>
      </w:hyperlink>
    </w:p>
    <w:p w14:paraId="3206E612" w14:textId="14DA1690" w:rsidR="00BD5A6E" w:rsidRDefault="00BD5A6E" w:rsidP="00F30016">
      <w:pPr>
        <w:pStyle w:val="Heading1"/>
        <w:rPr>
          <w:rFonts w:ascii="Aptos" w:hAnsi="Aptos"/>
          <w:color w:val="auto"/>
          <w:sz w:val="24"/>
          <w:szCs w:val="24"/>
        </w:rPr>
      </w:pPr>
      <w:r w:rsidRPr="3F6724DB">
        <w:rPr>
          <w:rFonts w:ascii="Aptos" w:hAnsi="Aptos"/>
          <w:color w:val="auto"/>
          <w:sz w:val="24"/>
          <w:szCs w:val="24"/>
        </w:rPr>
        <w:t xml:space="preserve">This is why the SEC’s Investor Advisory Committee </w:t>
      </w:r>
      <w:hyperlink r:id="rId34">
        <w:r w:rsidRPr="3F6724DB">
          <w:rPr>
            <w:rStyle w:val="Hyperlink"/>
            <w:rFonts w:ascii="Aptos" w:hAnsi="Aptos"/>
            <w:sz w:val="24"/>
            <w:szCs w:val="24"/>
          </w:rPr>
          <w:t>recommends</w:t>
        </w:r>
      </w:hyperlink>
      <w:r w:rsidRPr="3F6724DB">
        <w:rPr>
          <w:rFonts w:ascii="Aptos" w:hAnsi="Aptos"/>
          <w:color w:val="auto"/>
          <w:sz w:val="24"/>
          <w:szCs w:val="24"/>
        </w:rPr>
        <w:t xml:space="preserve"> that </w:t>
      </w:r>
      <w:r w:rsidR="004A0C22" w:rsidRPr="3F6724DB">
        <w:rPr>
          <w:rFonts w:ascii="Aptos" w:hAnsi="Aptos"/>
          <w:color w:val="auto"/>
          <w:sz w:val="24"/>
          <w:szCs w:val="24"/>
        </w:rPr>
        <w:t xml:space="preserve">the SEC </w:t>
      </w:r>
      <w:proofErr w:type="gramStart"/>
      <w:r w:rsidR="004A0C22" w:rsidRPr="3F6724DB">
        <w:rPr>
          <w:rFonts w:ascii="Aptos" w:hAnsi="Aptos"/>
          <w:color w:val="auto"/>
          <w:sz w:val="24"/>
          <w:szCs w:val="24"/>
        </w:rPr>
        <w:t>require</w:t>
      </w:r>
      <w:proofErr w:type="gramEnd"/>
      <w:r w:rsidR="004A0C22" w:rsidRPr="3F6724DB">
        <w:rPr>
          <w:rFonts w:ascii="Aptos" w:hAnsi="Aptos"/>
          <w:color w:val="auto"/>
          <w:sz w:val="24"/>
          <w:szCs w:val="24"/>
        </w:rPr>
        <w:t xml:space="preserve"> brokers to </w:t>
      </w:r>
      <w:r w:rsidR="00F42808" w:rsidRPr="3F6724DB">
        <w:rPr>
          <w:rFonts w:ascii="Aptos" w:hAnsi="Aptos"/>
          <w:color w:val="auto"/>
          <w:sz w:val="24"/>
          <w:szCs w:val="24"/>
        </w:rPr>
        <w:t>display a graph showing the divergent performance of the single</w:t>
      </w:r>
      <w:r w:rsidR="49DE26E3" w:rsidRPr="3F6724DB">
        <w:rPr>
          <w:rFonts w:ascii="Aptos" w:hAnsi="Aptos"/>
          <w:color w:val="auto"/>
          <w:sz w:val="24"/>
          <w:szCs w:val="24"/>
        </w:rPr>
        <w:t>-</w:t>
      </w:r>
      <w:r w:rsidR="00F42808" w:rsidRPr="3F6724DB">
        <w:rPr>
          <w:rFonts w:ascii="Aptos" w:hAnsi="Aptos"/>
          <w:color w:val="auto"/>
          <w:sz w:val="24"/>
          <w:szCs w:val="24"/>
        </w:rPr>
        <w:t xml:space="preserve">stock ETF and the underlying asset </w:t>
      </w:r>
      <w:r w:rsidR="009742B7" w:rsidRPr="3F6724DB">
        <w:rPr>
          <w:rFonts w:ascii="Aptos" w:hAnsi="Aptos"/>
          <w:color w:val="auto"/>
          <w:sz w:val="24"/>
          <w:szCs w:val="24"/>
        </w:rPr>
        <w:t>at the point of sale before they allow customers to purchase the single</w:t>
      </w:r>
      <w:r w:rsidR="182C7FCD" w:rsidRPr="3F6724DB">
        <w:rPr>
          <w:rFonts w:ascii="Aptos" w:hAnsi="Aptos"/>
          <w:color w:val="auto"/>
          <w:sz w:val="24"/>
          <w:szCs w:val="24"/>
        </w:rPr>
        <w:t>-</w:t>
      </w:r>
      <w:r w:rsidR="009742B7" w:rsidRPr="3F6724DB">
        <w:rPr>
          <w:rFonts w:ascii="Aptos" w:hAnsi="Aptos"/>
          <w:color w:val="auto"/>
          <w:sz w:val="24"/>
          <w:szCs w:val="24"/>
        </w:rPr>
        <w:t>stock ETF.</w:t>
      </w:r>
    </w:p>
    <w:p w14:paraId="08E82B18" w14:textId="41646978" w:rsidR="00126C0C" w:rsidRDefault="005E142C" w:rsidP="00F30016">
      <w:pPr>
        <w:pStyle w:val="Heading1"/>
        <w:rPr>
          <w:rFonts w:ascii="Aptos" w:hAnsi="Aptos"/>
          <w:color w:val="auto"/>
          <w:sz w:val="24"/>
          <w:szCs w:val="24"/>
        </w:rPr>
      </w:pPr>
      <w:r w:rsidRPr="3F6724DB">
        <w:rPr>
          <w:rFonts w:ascii="Aptos" w:hAnsi="Aptos"/>
          <w:color w:val="auto"/>
          <w:sz w:val="24"/>
          <w:szCs w:val="24"/>
        </w:rPr>
        <w:t xml:space="preserve">The ability to use leverage to magnify gains is why </w:t>
      </w:r>
      <w:r w:rsidR="00E6478B" w:rsidRPr="3F6724DB">
        <w:rPr>
          <w:rFonts w:ascii="Aptos" w:hAnsi="Aptos"/>
          <w:color w:val="auto"/>
          <w:sz w:val="24"/>
          <w:szCs w:val="24"/>
        </w:rPr>
        <w:t xml:space="preserve">single-stock ETFs </w:t>
      </w:r>
      <w:hyperlink r:id="rId35">
        <w:r w:rsidR="00E6478B" w:rsidRPr="3F6724DB">
          <w:rPr>
            <w:rStyle w:val="Hyperlink"/>
            <w:rFonts w:ascii="Aptos" w:hAnsi="Aptos"/>
            <w:sz w:val="24"/>
            <w:szCs w:val="24"/>
          </w:rPr>
          <w:t>are marketed to retail investors</w:t>
        </w:r>
      </w:hyperlink>
      <w:r w:rsidR="00E6478B" w:rsidRPr="3F6724DB">
        <w:rPr>
          <w:rFonts w:ascii="Aptos" w:hAnsi="Aptos"/>
          <w:color w:val="auto"/>
          <w:sz w:val="24"/>
          <w:szCs w:val="24"/>
        </w:rPr>
        <w:t xml:space="preserve">. But because leverage can also magnify losses, </w:t>
      </w:r>
      <w:r w:rsidR="00081495" w:rsidRPr="3F6724DB">
        <w:rPr>
          <w:rFonts w:ascii="Aptos" w:hAnsi="Aptos"/>
          <w:color w:val="auto"/>
          <w:sz w:val="24"/>
          <w:szCs w:val="24"/>
        </w:rPr>
        <w:t>which</w:t>
      </w:r>
      <w:r w:rsidR="00E6478B" w:rsidRPr="3F6724DB">
        <w:rPr>
          <w:rFonts w:ascii="Aptos" w:hAnsi="Aptos"/>
          <w:color w:val="auto"/>
          <w:sz w:val="24"/>
          <w:szCs w:val="24"/>
        </w:rPr>
        <w:t xml:space="preserve"> may increase the longer </w:t>
      </w:r>
      <w:r w:rsidR="00C666EB" w:rsidRPr="3F6724DB">
        <w:rPr>
          <w:rFonts w:ascii="Aptos" w:hAnsi="Aptos"/>
          <w:color w:val="auto"/>
          <w:sz w:val="24"/>
          <w:szCs w:val="24"/>
        </w:rPr>
        <w:t>a</w:t>
      </w:r>
      <w:r w:rsidR="00C45015" w:rsidRPr="3F6724DB">
        <w:rPr>
          <w:rFonts w:ascii="Aptos" w:hAnsi="Aptos"/>
          <w:color w:val="auto"/>
          <w:sz w:val="24"/>
          <w:szCs w:val="24"/>
        </w:rPr>
        <w:t xml:space="preserve"> single-stock ETF is held, they are “</w:t>
      </w:r>
      <w:hyperlink r:id="rId36">
        <w:r w:rsidR="00C45015" w:rsidRPr="3F6724DB">
          <w:rPr>
            <w:rStyle w:val="Hyperlink"/>
            <w:rFonts w:ascii="Aptos" w:hAnsi="Aptos"/>
            <w:sz w:val="24"/>
            <w:szCs w:val="24"/>
          </w:rPr>
          <w:t>inappropriate for almost all investors</w:t>
        </w:r>
      </w:hyperlink>
      <w:r w:rsidR="00C45015" w:rsidRPr="3F6724DB">
        <w:rPr>
          <w:rFonts w:ascii="Aptos" w:hAnsi="Aptos"/>
          <w:color w:val="auto"/>
          <w:sz w:val="24"/>
          <w:szCs w:val="24"/>
        </w:rPr>
        <w:t xml:space="preserve">.” </w:t>
      </w:r>
      <w:r w:rsidR="00126C0C" w:rsidRPr="3F6724DB">
        <w:rPr>
          <w:rFonts w:ascii="Aptos" w:hAnsi="Aptos"/>
          <w:color w:val="auto"/>
          <w:sz w:val="24"/>
          <w:szCs w:val="24"/>
        </w:rPr>
        <w:t xml:space="preserve">This is why the </w:t>
      </w:r>
      <w:hyperlink r:id="rId37">
        <w:r w:rsidR="00126C0C" w:rsidRPr="3F6724DB">
          <w:rPr>
            <w:rStyle w:val="Hyperlink"/>
            <w:rFonts w:ascii="Aptos" w:hAnsi="Aptos"/>
            <w:sz w:val="24"/>
            <w:szCs w:val="24"/>
          </w:rPr>
          <w:t>consensus</w:t>
        </w:r>
      </w:hyperlink>
      <w:r w:rsidR="00126C0C" w:rsidRPr="3F6724DB">
        <w:rPr>
          <w:rFonts w:ascii="Aptos" w:hAnsi="Aptos"/>
          <w:color w:val="auto"/>
          <w:sz w:val="24"/>
          <w:szCs w:val="24"/>
        </w:rPr>
        <w:t xml:space="preserve"> is </w:t>
      </w:r>
      <w:r w:rsidR="00693F79" w:rsidRPr="3F6724DB">
        <w:rPr>
          <w:rFonts w:ascii="Aptos" w:hAnsi="Aptos"/>
          <w:color w:val="auto"/>
          <w:sz w:val="24"/>
          <w:szCs w:val="24"/>
        </w:rPr>
        <w:t xml:space="preserve">now </w:t>
      </w:r>
      <w:r w:rsidR="00126C0C" w:rsidRPr="3F6724DB">
        <w:rPr>
          <w:rFonts w:ascii="Aptos" w:hAnsi="Aptos"/>
          <w:color w:val="auto"/>
          <w:sz w:val="24"/>
          <w:szCs w:val="24"/>
        </w:rPr>
        <w:t xml:space="preserve">that </w:t>
      </w:r>
      <w:r w:rsidR="00565C11" w:rsidRPr="3F6724DB">
        <w:rPr>
          <w:rFonts w:ascii="Aptos" w:hAnsi="Aptos"/>
          <w:color w:val="auto"/>
          <w:sz w:val="24"/>
          <w:szCs w:val="24"/>
        </w:rPr>
        <w:t>single</w:t>
      </w:r>
      <w:r w:rsidR="0B679C19" w:rsidRPr="3F6724DB">
        <w:rPr>
          <w:rFonts w:ascii="Aptos" w:hAnsi="Aptos"/>
          <w:color w:val="auto"/>
          <w:sz w:val="24"/>
          <w:szCs w:val="24"/>
        </w:rPr>
        <w:t>-</w:t>
      </w:r>
      <w:r w:rsidR="00565C11" w:rsidRPr="3F6724DB">
        <w:rPr>
          <w:rFonts w:ascii="Aptos" w:hAnsi="Aptos"/>
          <w:color w:val="auto"/>
          <w:sz w:val="24"/>
          <w:szCs w:val="24"/>
        </w:rPr>
        <w:t xml:space="preserve">stock ETFs “will eventually maul” </w:t>
      </w:r>
      <w:r w:rsidR="001A38EC" w:rsidRPr="3F6724DB">
        <w:rPr>
          <w:rFonts w:ascii="Aptos" w:hAnsi="Aptos"/>
          <w:color w:val="auto"/>
          <w:sz w:val="24"/>
          <w:szCs w:val="24"/>
        </w:rPr>
        <w:t xml:space="preserve">the </w:t>
      </w:r>
      <w:r w:rsidR="00565C11" w:rsidRPr="3F6724DB">
        <w:rPr>
          <w:rFonts w:ascii="Aptos" w:hAnsi="Aptos"/>
          <w:color w:val="auto"/>
          <w:sz w:val="24"/>
          <w:szCs w:val="24"/>
        </w:rPr>
        <w:t>retail investors</w:t>
      </w:r>
      <w:r w:rsidR="001A38EC" w:rsidRPr="3F6724DB">
        <w:rPr>
          <w:rFonts w:ascii="Aptos" w:hAnsi="Aptos"/>
          <w:color w:val="auto"/>
          <w:sz w:val="24"/>
          <w:szCs w:val="24"/>
        </w:rPr>
        <w:t xml:space="preserve"> </w:t>
      </w:r>
      <w:proofErr w:type="gramStart"/>
      <w:r w:rsidR="6727C99C" w:rsidRPr="3F6724DB">
        <w:rPr>
          <w:rFonts w:ascii="Aptos" w:hAnsi="Aptos"/>
          <w:color w:val="auto"/>
          <w:sz w:val="24"/>
          <w:szCs w:val="24"/>
        </w:rPr>
        <w:t xml:space="preserve">at </w:t>
      </w:r>
      <w:r w:rsidR="001A38EC" w:rsidRPr="3F6724DB">
        <w:rPr>
          <w:rFonts w:ascii="Aptos" w:hAnsi="Aptos"/>
          <w:color w:val="auto"/>
          <w:sz w:val="24"/>
          <w:szCs w:val="24"/>
        </w:rPr>
        <w:t xml:space="preserve"> whom</w:t>
      </w:r>
      <w:proofErr w:type="gramEnd"/>
      <w:r w:rsidR="001A38EC" w:rsidRPr="3F6724DB">
        <w:rPr>
          <w:rFonts w:ascii="Aptos" w:hAnsi="Aptos"/>
          <w:color w:val="auto"/>
          <w:sz w:val="24"/>
          <w:szCs w:val="24"/>
        </w:rPr>
        <w:t xml:space="preserve"> they are targeted</w:t>
      </w:r>
      <w:r w:rsidR="00565C11" w:rsidRPr="3F6724DB">
        <w:rPr>
          <w:rFonts w:ascii="Aptos" w:hAnsi="Aptos"/>
          <w:color w:val="auto"/>
          <w:sz w:val="24"/>
          <w:szCs w:val="24"/>
        </w:rPr>
        <w:t>.</w:t>
      </w:r>
    </w:p>
    <w:p w14:paraId="7F838369" w14:textId="77777777" w:rsidR="0090233F" w:rsidRPr="003A3E0E" w:rsidRDefault="0090233F" w:rsidP="00F30016">
      <w:pPr>
        <w:pStyle w:val="Heading1"/>
        <w:rPr>
          <w:rFonts w:ascii="Aptos" w:hAnsi="Aptos"/>
          <w:color w:val="auto"/>
          <w:sz w:val="24"/>
          <w:szCs w:val="24"/>
        </w:rPr>
      </w:pPr>
    </w:p>
    <w:p w14:paraId="549D5DA8" w14:textId="23CDBD76" w:rsidR="00F30016" w:rsidRDefault="00E7683E" w:rsidP="00E7683E">
      <w:pPr>
        <w:pStyle w:val="Heading1"/>
      </w:pPr>
      <w:r>
        <w:lastRenderedPageBreak/>
        <w:t>Retail Investors</w:t>
      </w:r>
      <w:r w:rsidR="0431206A">
        <w:t>’</w:t>
      </w:r>
      <w:r>
        <w:t xml:space="preserve"> Losses from Single Stock ETFs</w:t>
      </w:r>
    </w:p>
    <w:p w14:paraId="3F7CD345" w14:textId="442F03B9" w:rsidR="002D64BE" w:rsidRDefault="002D64BE" w:rsidP="00E7683E">
      <w:pPr>
        <w:pStyle w:val="Heading1"/>
        <w:rPr>
          <w:rFonts w:ascii="Aptos" w:hAnsi="Aptos" w:cs="Times New Roman"/>
          <w:color w:val="auto"/>
          <w:sz w:val="24"/>
          <w:szCs w:val="24"/>
        </w:rPr>
      </w:pPr>
      <w:r w:rsidRPr="3F6724DB">
        <w:rPr>
          <w:rFonts w:ascii="Aptos" w:hAnsi="Aptos" w:cs="Times New Roman"/>
          <w:color w:val="auto"/>
          <w:sz w:val="24"/>
          <w:szCs w:val="24"/>
        </w:rPr>
        <w:t xml:space="preserve">Indeed, retail investors </w:t>
      </w:r>
      <w:r w:rsidR="007F1FAE" w:rsidRPr="3F6724DB">
        <w:rPr>
          <w:rFonts w:ascii="Aptos" w:hAnsi="Aptos" w:cs="Times New Roman"/>
          <w:color w:val="auto"/>
          <w:sz w:val="24"/>
          <w:szCs w:val="24"/>
        </w:rPr>
        <w:t>often</w:t>
      </w:r>
      <w:r w:rsidRPr="3F6724DB">
        <w:rPr>
          <w:rFonts w:ascii="Aptos" w:hAnsi="Aptos" w:cs="Times New Roman"/>
          <w:color w:val="auto"/>
          <w:sz w:val="24"/>
          <w:szCs w:val="24"/>
        </w:rPr>
        <w:t xml:space="preserve"> suffer losses in single</w:t>
      </w:r>
      <w:r w:rsidR="4B22C1BB" w:rsidRPr="3F6724DB">
        <w:rPr>
          <w:rFonts w:ascii="Aptos" w:hAnsi="Aptos" w:cs="Times New Roman"/>
          <w:color w:val="auto"/>
          <w:sz w:val="24"/>
          <w:szCs w:val="24"/>
        </w:rPr>
        <w:t>-</w:t>
      </w:r>
      <w:r w:rsidRPr="3F6724DB">
        <w:rPr>
          <w:rFonts w:ascii="Aptos" w:hAnsi="Aptos" w:cs="Times New Roman"/>
          <w:color w:val="auto"/>
          <w:sz w:val="24"/>
          <w:szCs w:val="24"/>
        </w:rPr>
        <w:t>stock ETFs</w:t>
      </w:r>
      <w:r w:rsidR="00E67119" w:rsidRPr="3F6724DB">
        <w:rPr>
          <w:rFonts w:ascii="Aptos" w:hAnsi="Aptos" w:cs="Times New Roman"/>
          <w:color w:val="auto"/>
          <w:sz w:val="24"/>
          <w:szCs w:val="24"/>
        </w:rPr>
        <w:t xml:space="preserve">. </w:t>
      </w:r>
      <w:r w:rsidR="00A53331" w:rsidRPr="3F6724DB">
        <w:rPr>
          <w:rFonts w:ascii="Aptos" w:hAnsi="Aptos" w:cs="Times New Roman"/>
          <w:color w:val="auto"/>
          <w:sz w:val="24"/>
          <w:szCs w:val="24"/>
        </w:rPr>
        <w:t xml:space="preserve">For example, investors who bought a 2x leveraged ETF tracking the price of bitcoin holding company Strategy </w:t>
      </w:r>
      <w:r w:rsidR="007F1FAE" w:rsidRPr="3F6724DB">
        <w:rPr>
          <w:rFonts w:ascii="Aptos" w:hAnsi="Aptos" w:cs="Times New Roman"/>
          <w:color w:val="auto"/>
          <w:sz w:val="24"/>
          <w:szCs w:val="24"/>
        </w:rPr>
        <w:t xml:space="preserve">in 2025 </w:t>
      </w:r>
      <w:r w:rsidR="00A53331" w:rsidRPr="3F6724DB">
        <w:rPr>
          <w:rFonts w:ascii="Aptos" w:hAnsi="Aptos" w:cs="Times New Roman"/>
          <w:color w:val="auto"/>
          <w:sz w:val="24"/>
          <w:szCs w:val="24"/>
        </w:rPr>
        <w:t xml:space="preserve">lost </w:t>
      </w:r>
      <w:hyperlink r:id="rId38">
        <w:r w:rsidR="00A53331" w:rsidRPr="3F6724DB">
          <w:rPr>
            <w:rStyle w:val="Hyperlink"/>
            <w:rFonts w:ascii="Aptos" w:hAnsi="Aptos" w:cs="Times New Roman"/>
            <w:sz w:val="24"/>
            <w:szCs w:val="24"/>
          </w:rPr>
          <w:t>huge</w:t>
        </w:r>
      </w:hyperlink>
      <w:r w:rsidR="00A53331" w:rsidRPr="3F6724DB">
        <w:rPr>
          <w:rFonts w:ascii="Aptos" w:hAnsi="Aptos" w:cs="Times New Roman"/>
          <w:color w:val="auto"/>
          <w:sz w:val="24"/>
          <w:szCs w:val="24"/>
        </w:rPr>
        <w:t xml:space="preserve">: </w:t>
      </w:r>
    </w:p>
    <w:p w14:paraId="2690DF13" w14:textId="544D3EC8" w:rsidR="00CC0C97" w:rsidRDefault="00CC0C97" w:rsidP="00C5286C">
      <w:pPr>
        <w:pStyle w:val="Heading1"/>
        <w:ind w:left="720" w:right="1174"/>
        <w:rPr>
          <w:rFonts w:ascii="Aptos" w:hAnsi="Aptos" w:cs="Times New Roman"/>
          <w:color w:val="auto"/>
          <w:sz w:val="24"/>
          <w:szCs w:val="24"/>
        </w:rPr>
      </w:pPr>
      <w:r w:rsidRPr="3F6724DB">
        <w:rPr>
          <w:rFonts w:ascii="Aptos" w:hAnsi="Aptos" w:cs="Times New Roman"/>
          <w:color w:val="auto"/>
          <w:sz w:val="24"/>
          <w:szCs w:val="24"/>
        </w:rPr>
        <w:t xml:space="preserve">Last November, two recently launched ETFs that offered to double the daily returns of bitcoin-linked stock MicroStrategy (now known as Strategy), began to soar. The outsize gains attracted attention on social media, and thrill-seeking individual investors began to pile in at a pace never seen before for a leveraged single-stock fund. Many of those investors are now sitting on huge losses, </w:t>
      </w:r>
      <w:proofErr w:type="gramStart"/>
      <w:r w:rsidRPr="3F6724DB">
        <w:rPr>
          <w:rFonts w:ascii="Aptos" w:hAnsi="Aptos" w:cs="Times New Roman"/>
          <w:color w:val="auto"/>
          <w:sz w:val="24"/>
          <w:szCs w:val="24"/>
        </w:rPr>
        <w:t>despite the fact that</w:t>
      </w:r>
      <w:proofErr w:type="gramEnd"/>
      <w:r w:rsidRPr="3F6724DB">
        <w:rPr>
          <w:rFonts w:ascii="Aptos" w:hAnsi="Aptos" w:cs="Times New Roman"/>
          <w:color w:val="auto"/>
          <w:sz w:val="24"/>
          <w:szCs w:val="24"/>
        </w:rPr>
        <w:t xml:space="preserve"> the underlying Strategy shares </w:t>
      </w:r>
      <w:proofErr w:type="gramStart"/>
      <w:r w:rsidRPr="3F6724DB">
        <w:rPr>
          <w:rFonts w:ascii="Aptos" w:hAnsi="Aptos" w:cs="Times New Roman"/>
          <w:color w:val="auto"/>
          <w:sz w:val="24"/>
          <w:szCs w:val="24"/>
        </w:rPr>
        <w:t>are</w:t>
      </w:r>
      <w:proofErr w:type="gramEnd"/>
      <w:r w:rsidRPr="3F6724DB">
        <w:rPr>
          <w:rFonts w:ascii="Aptos" w:hAnsi="Aptos" w:cs="Times New Roman"/>
          <w:color w:val="auto"/>
          <w:sz w:val="24"/>
          <w:szCs w:val="24"/>
        </w:rPr>
        <w:t xml:space="preserve"> up over the past year. Strategy shares rose 28% in the 12 months </w:t>
      </w:r>
      <w:proofErr w:type="gramStart"/>
      <w:r w:rsidRPr="3F6724DB">
        <w:rPr>
          <w:rFonts w:ascii="Aptos" w:hAnsi="Aptos" w:cs="Times New Roman"/>
          <w:color w:val="auto"/>
          <w:sz w:val="24"/>
          <w:szCs w:val="24"/>
        </w:rPr>
        <w:t>ended</w:t>
      </w:r>
      <w:proofErr w:type="gramEnd"/>
      <w:r w:rsidRPr="3F6724DB">
        <w:rPr>
          <w:rFonts w:ascii="Aptos" w:hAnsi="Aptos" w:cs="Times New Roman"/>
          <w:color w:val="auto"/>
          <w:sz w:val="24"/>
          <w:szCs w:val="24"/>
        </w:rPr>
        <w:t xml:space="preserve"> Wednesday, while one of the leveraged funds, the Defiance Daily Target 2x Long MSTR ETF, plunged 65%. </w:t>
      </w:r>
    </w:p>
    <w:p w14:paraId="7688288A" w14:textId="762BF571" w:rsidR="00B07D99" w:rsidRDefault="00B07D99" w:rsidP="00B07D99">
      <w:pPr>
        <w:pStyle w:val="Heading1"/>
        <w:ind w:right="454"/>
        <w:rPr>
          <w:rFonts w:ascii="Aptos" w:hAnsi="Aptos" w:cs="Times New Roman"/>
          <w:color w:val="auto"/>
          <w:sz w:val="24"/>
          <w:szCs w:val="24"/>
        </w:rPr>
      </w:pPr>
      <w:r>
        <w:rPr>
          <w:rFonts w:ascii="Aptos" w:hAnsi="Aptos" w:cs="Times New Roman"/>
          <w:color w:val="auto"/>
          <w:sz w:val="24"/>
          <w:szCs w:val="24"/>
        </w:rPr>
        <w:t>The returns on a 2x leverage</w:t>
      </w:r>
      <w:r w:rsidR="00FC3CB0">
        <w:rPr>
          <w:rFonts w:ascii="Aptos" w:hAnsi="Aptos" w:cs="Times New Roman"/>
          <w:color w:val="auto"/>
          <w:sz w:val="24"/>
          <w:szCs w:val="24"/>
        </w:rPr>
        <w:t>d</w:t>
      </w:r>
      <w:r>
        <w:rPr>
          <w:rFonts w:ascii="Aptos" w:hAnsi="Aptos" w:cs="Times New Roman"/>
          <w:color w:val="auto"/>
          <w:sz w:val="24"/>
          <w:szCs w:val="24"/>
        </w:rPr>
        <w:t xml:space="preserve"> ETF tracking Tesla tell a similar story:</w:t>
      </w:r>
    </w:p>
    <w:p w14:paraId="13D9FDAB" w14:textId="1E0A37A8" w:rsidR="00907BC8" w:rsidRPr="00CC0C97" w:rsidRDefault="00907BC8" w:rsidP="00907BC8">
      <w:pPr>
        <w:pStyle w:val="Heading1"/>
        <w:ind w:right="454"/>
        <w:jc w:val="center"/>
        <w:rPr>
          <w:rFonts w:ascii="Aptos" w:hAnsi="Aptos" w:cs="Times New Roman"/>
          <w:color w:val="auto"/>
          <w:sz w:val="24"/>
          <w:szCs w:val="24"/>
        </w:rPr>
      </w:pPr>
      <w:r w:rsidRPr="00907BC8">
        <w:rPr>
          <w:rFonts w:ascii="Aptos" w:hAnsi="Aptos" w:cs="Times New Roman"/>
          <w:noProof/>
          <w:color w:val="auto"/>
          <w:sz w:val="24"/>
          <w:szCs w:val="24"/>
        </w:rPr>
        <w:drawing>
          <wp:inline distT="0" distB="0" distL="0" distR="0" wp14:anchorId="0905E15B" wp14:editId="4880070F">
            <wp:extent cx="6346190" cy="4803775"/>
            <wp:effectExtent l="0" t="0" r="0" b="0"/>
            <wp:docPr id="921888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88784" name=""/>
                    <pic:cNvPicPr/>
                  </pic:nvPicPr>
                  <pic:blipFill>
                    <a:blip r:embed="rId39"/>
                    <a:stretch>
                      <a:fillRect/>
                    </a:stretch>
                  </pic:blipFill>
                  <pic:spPr>
                    <a:xfrm>
                      <a:off x="0" y="0"/>
                      <a:ext cx="6346190" cy="4803775"/>
                    </a:xfrm>
                    <a:prstGeom prst="rect">
                      <a:avLst/>
                    </a:prstGeom>
                  </pic:spPr>
                </pic:pic>
              </a:graphicData>
            </a:graphic>
          </wp:inline>
        </w:drawing>
      </w:r>
    </w:p>
    <w:p w14:paraId="587FCAC5" w14:textId="7269CE2C" w:rsidR="00192A24" w:rsidRPr="00622835" w:rsidRDefault="00B3611E" w:rsidP="00E7683E">
      <w:pPr>
        <w:pStyle w:val="Heading1"/>
        <w:rPr>
          <w:rFonts w:ascii="Aptos" w:hAnsi="Aptos" w:cs="Times New Roman"/>
          <w:color w:val="auto"/>
          <w:sz w:val="16"/>
          <w:szCs w:val="16"/>
        </w:rPr>
      </w:pPr>
      <w:r w:rsidRPr="00622835">
        <w:rPr>
          <w:rFonts w:ascii="Aptos" w:hAnsi="Aptos" w:cs="Times New Roman"/>
          <w:color w:val="auto"/>
          <w:sz w:val="16"/>
          <w:szCs w:val="16"/>
        </w:rPr>
        <w:t xml:space="preserve">Source: </w:t>
      </w:r>
      <w:hyperlink r:id="rId40" w:history="1">
        <w:r w:rsidRPr="00622835">
          <w:rPr>
            <w:rStyle w:val="Hyperlink"/>
            <w:rFonts w:ascii="Aptos" w:hAnsi="Aptos" w:cs="Times New Roman"/>
            <w:sz w:val="16"/>
            <w:szCs w:val="16"/>
          </w:rPr>
          <w:t>The Wall Street Journal</w:t>
        </w:r>
      </w:hyperlink>
    </w:p>
    <w:p w14:paraId="09326565" w14:textId="7C80754E" w:rsidR="002D64BE" w:rsidRDefault="00934DDC" w:rsidP="00E7683E">
      <w:pPr>
        <w:pStyle w:val="Heading1"/>
        <w:rPr>
          <w:rFonts w:ascii="Aptos" w:hAnsi="Aptos" w:cs="Times New Roman"/>
          <w:color w:val="auto"/>
          <w:sz w:val="24"/>
          <w:szCs w:val="24"/>
        </w:rPr>
      </w:pPr>
      <w:r w:rsidRPr="3F6724DB">
        <w:rPr>
          <w:rFonts w:ascii="Aptos" w:hAnsi="Aptos" w:cs="Times New Roman"/>
          <w:color w:val="auto"/>
          <w:sz w:val="24"/>
          <w:szCs w:val="24"/>
        </w:rPr>
        <w:lastRenderedPageBreak/>
        <w:t>And</w:t>
      </w:r>
      <w:r w:rsidR="00044559" w:rsidRPr="3F6724DB">
        <w:rPr>
          <w:rFonts w:ascii="Aptos" w:hAnsi="Aptos" w:cs="Times New Roman"/>
          <w:color w:val="auto"/>
          <w:sz w:val="24"/>
          <w:szCs w:val="24"/>
        </w:rPr>
        <w:t xml:space="preserve"> in January 2025, when shares of Nvidia fell, three</w:t>
      </w:r>
      <w:r w:rsidR="006C198B" w:rsidRPr="3F6724DB">
        <w:rPr>
          <w:rFonts w:ascii="Aptos" w:hAnsi="Aptos" w:cs="Times New Roman"/>
          <w:color w:val="auto"/>
          <w:sz w:val="24"/>
          <w:szCs w:val="24"/>
        </w:rPr>
        <w:t xml:space="preserve"> 2x leveraged</w:t>
      </w:r>
      <w:r w:rsidR="00044559" w:rsidRPr="3F6724DB">
        <w:rPr>
          <w:rFonts w:ascii="Aptos" w:hAnsi="Aptos" w:cs="Times New Roman"/>
          <w:color w:val="auto"/>
          <w:sz w:val="24"/>
          <w:szCs w:val="24"/>
        </w:rPr>
        <w:t xml:space="preserve"> single-stock ETFs</w:t>
      </w:r>
      <w:r w:rsidR="006C198B" w:rsidRPr="3F6724DB">
        <w:rPr>
          <w:rFonts w:ascii="Aptos" w:hAnsi="Aptos" w:cs="Times New Roman"/>
          <w:color w:val="auto"/>
          <w:sz w:val="24"/>
          <w:szCs w:val="24"/>
        </w:rPr>
        <w:t xml:space="preserve"> tracking Nvidia’s price lost 33% of their value in a single day, </w:t>
      </w:r>
      <w:hyperlink r:id="rId41">
        <w:r w:rsidR="00E108D7" w:rsidRPr="3F6724DB">
          <w:rPr>
            <w:rStyle w:val="Hyperlink"/>
            <w:rFonts w:ascii="Aptos" w:hAnsi="Aptos" w:cs="Times New Roman"/>
            <w:sz w:val="24"/>
            <w:szCs w:val="24"/>
          </w:rPr>
          <w:t xml:space="preserve">calling into question the reliability of the </w:t>
        </w:r>
        <w:r w:rsidR="009D2F32" w:rsidRPr="3F6724DB">
          <w:rPr>
            <w:rStyle w:val="Hyperlink"/>
            <w:rFonts w:ascii="Aptos" w:hAnsi="Aptos" w:cs="Times New Roman"/>
            <w:sz w:val="24"/>
            <w:szCs w:val="24"/>
          </w:rPr>
          <w:t>ETFs</w:t>
        </w:r>
      </w:hyperlink>
      <w:r w:rsidR="009D2F32" w:rsidRPr="3F6724DB">
        <w:rPr>
          <w:rFonts w:ascii="Aptos" w:hAnsi="Aptos" w:cs="Times New Roman"/>
          <w:color w:val="auto"/>
          <w:sz w:val="24"/>
          <w:szCs w:val="24"/>
        </w:rPr>
        <w:t>.</w:t>
      </w:r>
      <w:r w:rsidR="00336609" w:rsidRPr="3F6724DB">
        <w:rPr>
          <w:rFonts w:ascii="Aptos" w:hAnsi="Aptos" w:cs="Times New Roman"/>
          <w:color w:val="auto"/>
          <w:sz w:val="24"/>
          <w:szCs w:val="24"/>
        </w:rPr>
        <w:t xml:space="preserve"> This is why single</w:t>
      </w:r>
      <w:r w:rsidR="2029FF9A" w:rsidRPr="3F6724DB">
        <w:rPr>
          <w:rFonts w:ascii="Aptos" w:hAnsi="Aptos" w:cs="Times New Roman"/>
          <w:color w:val="auto"/>
          <w:sz w:val="24"/>
          <w:szCs w:val="24"/>
        </w:rPr>
        <w:t>-</w:t>
      </w:r>
      <w:r w:rsidR="00336609" w:rsidRPr="3F6724DB">
        <w:rPr>
          <w:rFonts w:ascii="Aptos" w:hAnsi="Aptos" w:cs="Times New Roman"/>
          <w:color w:val="auto"/>
          <w:sz w:val="24"/>
          <w:szCs w:val="24"/>
        </w:rPr>
        <w:t xml:space="preserve">stock ETFs are considered </w:t>
      </w:r>
      <w:r w:rsidR="00467A7C" w:rsidRPr="3F6724DB">
        <w:rPr>
          <w:rFonts w:ascii="Aptos" w:hAnsi="Aptos" w:cs="Times New Roman"/>
          <w:color w:val="auto"/>
          <w:sz w:val="24"/>
          <w:szCs w:val="24"/>
        </w:rPr>
        <w:t>“</w:t>
      </w:r>
      <w:hyperlink r:id="rId42">
        <w:r w:rsidR="00467A7C" w:rsidRPr="3F6724DB">
          <w:rPr>
            <w:rStyle w:val="Hyperlink"/>
            <w:rFonts w:ascii="Aptos" w:hAnsi="Aptos" w:cs="Times New Roman"/>
            <w:sz w:val="24"/>
            <w:szCs w:val="24"/>
          </w:rPr>
          <w:t>way too risky for 99% of investors</w:t>
        </w:r>
      </w:hyperlink>
      <w:r w:rsidR="00467A7C" w:rsidRPr="3F6724DB">
        <w:rPr>
          <w:rFonts w:ascii="Aptos" w:hAnsi="Aptos" w:cs="Times New Roman"/>
          <w:color w:val="auto"/>
          <w:sz w:val="24"/>
          <w:szCs w:val="24"/>
        </w:rPr>
        <w:t>.”</w:t>
      </w:r>
    </w:p>
    <w:p w14:paraId="3ACE8D8C" w14:textId="67213DD3" w:rsidR="00786186" w:rsidRDefault="00786186" w:rsidP="00E7683E">
      <w:pPr>
        <w:pStyle w:val="Heading1"/>
        <w:rPr>
          <w:rFonts w:ascii="Aptos" w:hAnsi="Aptos" w:cs="Times New Roman"/>
          <w:color w:val="auto"/>
          <w:sz w:val="24"/>
          <w:szCs w:val="24"/>
        </w:rPr>
      </w:pPr>
      <w:r w:rsidRPr="3F6724DB">
        <w:rPr>
          <w:rFonts w:ascii="Aptos" w:hAnsi="Aptos" w:cs="Times New Roman"/>
          <w:color w:val="auto"/>
          <w:sz w:val="24"/>
          <w:szCs w:val="24"/>
        </w:rPr>
        <w:t>Single</w:t>
      </w:r>
      <w:r w:rsidR="458FBAAD" w:rsidRPr="3F6724DB">
        <w:rPr>
          <w:rFonts w:ascii="Aptos" w:hAnsi="Aptos" w:cs="Times New Roman"/>
          <w:color w:val="auto"/>
          <w:sz w:val="24"/>
          <w:szCs w:val="24"/>
        </w:rPr>
        <w:t>-</w:t>
      </w:r>
      <w:r w:rsidRPr="3F6724DB">
        <w:rPr>
          <w:rFonts w:ascii="Aptos" w:hAnsi="Aptos" w:cs="Times New Roman"/>
          <w:color w:val="auto"/>
          <w:sz w:val="24"/>
          <w:szCs w:val="24"/>
        </w:rPr>
        <w:t xml:space="preserve">stock ETFs are so risky that </w:t>
      </w:r>
      <w:r w:rsidR="0060543C" w:rsidRPr="3F6724DB">
        <w:rPr>
          <w:rFonts w:ascii="Aptos" w:hAnsi="Aptos" w:cs="Times New Roman"/>
          <w:color w:val="auto"/>
          <w:sz w:val="24"/>
          <w:szCs w:val="24"/>
        </w:rPr>
        <w:t xml:space="preserve">South Korea, which approved these ETFs in April, requires investors to sit through hours of instruction and </w:t>
      </w:r>
      <w:hyperlink r:id="rId43">
        <w:r w:rsidR="0060543C" w:rsidRPr="3F6724DB">
          <w:rPr>
            <w:rStyle w:val="Hyperlink"/>
            <w:rFonts w:ascii="Aptos" w:hAnsi="Aptos" w:cs="Times New Roman"/>
            <w:sz w:val="24"/>
            <w:szCs w:val="24"/>
          </w:rPr>
          <w:t>take an exam</w:t>
        </w:r>
      </w:hyperlink>
      <w:r w:rsidR="0060543C" w:rsidRPr="3F6724DB">
        <w:rPr>
          <w:rFonts w:ascii="Aptos" w:hAnsi="Aptos" w:cs="Times New Roman"/>
          <w:color w:val="auto"/>
          <w:sz w:val="24"/>
          <w:szCs w:val="24"/>
        </w:rPr>
        <w:t xml:space="preserve"> before they may buy the funds. </w:t>
      </w:r>
    </w:p>
    <w:p w14:paraId="72898AB3" w14:textId="0804E975" w:rsidR="00A53964" w:rsidRDefault="00A53964" w:rsidP="00E7683E">
      <w:pPr>
        <w:pStyle w:val="Heading1"/>
      </w:pPr>
      <w:r>
        <w:t>Conclusion</w:t>
      </w:r>
    </w:p>
    <w:p w14:paraId="15AA99A7" w14:textId="3BBE2000" w:rsidR="00A53964" w:rsidRDefault="00A53964" w:rsidP="00CD593A">
      <w:pPr>
        <w:pStyle w:val="BodyText"/>
      </w:pPr>
      <w:r>
        <w:t>As shown above, perpetual futures are a far cry from the “simple” products that proponents portray.</w:t>
      </w:r>
      <w:r w:rsidR="000C07B5">
        <w:t xml:space="preserve"> </w:t>
      </w:r>
      <w:r w:rsidR="00842AB5">
        <w:t xml:space="preserve">Even some firms that promote perpetual futures </w:t>
      </w:r>
      <w:hyperlink r:id="rId44" w:history="1">
        <w:r w:rsidR="00842AB5" w:rsidRPr="002A7912">
          <w:rPr>
            <w:rStyle w:val="Hyperlink"/>
          </w:rPr>
          <w:t>acknowledge</w:t>
        </w:r>
      </w:hyperlink>
      <w:r w:rsidR="00842AB5">
        <w:t xml:space="preserve"> that they are “for advanced traders who want flexibility around the clock.” </w:t>
      </w:r>
      <w:r w:rsidR="00F75E7F">
        <w:t xml:space="preserve">For </w:t>
      </w:r>
      <w:r w:rsidR="00610DC5">
        <w:t>individual</w:t>
      </w:r>
      <w:r w:rsidR="00F75E7F">
        <w:t xml:space="preserve"> investors, they are </w:t>
      </w:r>
      <w:hyperlink r:id="rId45" w:history="1">
        <w:r w:rsidR="00F75E7F" w:rsidRPr="006F4ED4">
          <w:rPr>
            <w:rStyle w:val="Hyperlink"/>
          </w:rPr>
          <w:t>far too risky</w:t>
        </w:r>
      </w:hyperlink>
      <w:r w:rsidR="00610DC5">
        <w:t>.</w:t>
      </w:r>
    </w:p>
    <w:p w14:paraId="2701139C" w14:textId="73046324" w:rsidR="006F4ED4" w:rsidRDefault="006F4ED4" w:rsidP="00CD593A">
      <w:pPr>
        <w:pStyle w:val="BodyText"/>
      </w:pPr>
      <w:r>
        <w:t>The same is true of single</w:t>
      </w:r>
      <w:r w:rsidR="75FA4BD2">
        <w:t>-</w:t>
      </w:r>
      <w:r>
        <w:t xml:space="preserve">stock ETFs. They </w:t>
      </w:r>
      <w:r w:rsidR="00BD0416">
        <w:t xml:space="preserve">are </w:t>
      </w:r>
      <w:hyperlink r:id="rId46">
        <w:r w:rsidR="00BD0416" w:rsidRPr="3F6724DB">
          <w:rPr>
            <w:rStyle w:val="Hyperlink"/>
          </w:rPr>
          <w:t>“</w:t>
        </w:r>
        <w:r w:rsidRPr="3F6724DB">
          <w:rPr>
            <w:rStyle w:val="Hyperlink"/>
          </w:rPr>
          <w:t>designed for traders, not investors</w:t>
        </w:r>
      </w:hyperlink>
      <w:r>
        <w:t>.”</w:t>
      </w:r>
      <w:r w:rsidR="003050DB">
        <w:t xml:space="preserve"> </w:t>
      </w:r>
      <w:r w:rsidR="00C82FB4">
        <w:t xml:space="preserve">Yet </w:t>
      </w:r>
      <w:r w:rsidR="0086632E">
        <w:t xml:space="preserve">nearly </w:t>
      </w:r>
      <w:hyperlink r:id="rId47">
        <w:r w:rsidR="0086632E" w:rsidRPr="3F6724DB">
          <w:rPr>
            <w:rStyle w:val="Hyperlink"/>
          </w:rPr>
          <w:t>90%</w:t>
        </w:r>
      </w:hyperlink>
      <w:r w:rsidR="0086632E">
        <w:t xml:space="preserve"> of trading in leveraged single</w:t>
      </w:r>
      <w:r w:rsidR="5E7EBEAE">
        <w:t>-</w:t>
      </w:r>
      <w:r w:rsidR="0086632E">
        <w:t xml:space="preserve">stock ETFs can be traced to transactions by individual investors. </w:t>
      </w:r>
      <w:r w:rsidR="005621C8">
        <w:t>So</w:t>
      </w:r>
      <w:r w:rsidR="0E8482BF">
        <w:t>,</w:t>
      </w:r>
      <w:r w:rsidR="005621C8">
        <w:t xml:space="preserve"> there is a mismatch between who single</w:t>
      </w:r>
      <w:r w:rsidR="3AC2B9C1">
        <w:t>-</w:t>
      </w:r>
      <w:r w:rsidR="005621C8">
        <w:t xml:space="preserve">stock ETFs are for and </w:t>
      </w:r>
      <w:r w:rsidR="00A15486">
        <w:t>who they are used by</w:t>
      </w:r>
      <w:r w:rsidR="009372B3">
        <w:t xml:space="preserve">. </w:t>
      </w:r>
      <w:r w:rsidR="00A31E1D">
        <w:t xml:space="preserve">The name implies that they are </w:t>
      </w:r>
      <w:hyperlink r:id="rId48">
        <w:r w:rsidR="00C706E9" w:rsidRPr="3F6724DB">
          <w:rPr>
            <w:rStyle w:val="Hyperlink"/>
          </w:rPr>
          <w:t>simple</w:t>
        </w:r>
      </w:hyperlink>
      <w:r w:rsidR="00C706E9">
        <w:t xml:space="preserve"> product</w:t>
      </w:r>
      <w:r w:rsidR="00C345A5">
        <w:t>s</w:t>
      </w:r>
      <w:r w:rsidR="00C706E9">
        <w:t xml:space="preserve"> that retail investors want in their portfolios.</w:t>
      </w:r>
      <w:r w:rsidR="00DF61B0">
        <w:t xml:space="preserve"> And r</w:t>
      </w:r>
      <w:r w:rsidR="00A15486">
        <w:t>etail investors are lured in by the promise of high returns</w:t>
      </w:r>
      <w:r w:rsidR="00D26BB8">
        <w:t xml:space="preserve"> without necessarily realizing that the leverage involved m</w:t>
      </w:r>
      <w:r w:rsidR="007223D0">
        <w:t>ay amplify their losses too.</w:t>
      </w:r>
      <w:r w:rsidR="00D26BB8">
        <w:t xml:space="preserve"> </w:t>
      </w:r>
      <w:r w:rsidR="009372B3">
        <w:t>Indeed, t</w:t>
      </w:r>
      <w:r w:rsidR="003050DB">
        <w:t>he losses retail investors suffered in single</w:t>
      </w:r>
      <w:r w:rsidR="4AA3F4AE">
        <w:t>-</w:t>
      </w:r>
      <w:r w:rsidR="003050DB">
        <w:t>stock ETFs discussed above arose because investors “</w:t>
      </w:r>
      <w:hyperlink r:id="rId49">
        <w:r w:rsidR="003050DB" w:rsidRPr="3F6724DB">
          <w:rPr>
            <w:rStyle w:val="Hyperlink"/>
          </w:rPr>
          <w:t>misunderstood how leveraged funds work</w:t>
        </w:r>
      </w:hyperlink>
      <w:r w:rsidR="003050DB">
        <w:t>.”</w:t>
      </w:r>
    </w:p>
    <w:p w14:paraId="66396B88" w14:textId="147B05D6" w:rsidR="00AC2D28" w:rsidRDefault="00AA2099" w:rsidP="00CD593A">
      <w:pPr>
        <w:pStyle w:val="BodyText"/>
      </w:pPr>
      <w:r>
        <w:t>This was foreseeable</w:t>
      </w:r>
      <w:r w:rsidR="00CC42DF">
        <w:t xml:space="preserve">. Indeed, </w:t>
      </w:r>
      <w:r>
        <w:t xml:space="preserve">Commissioner Crenshaw </w:t>
      </w:r>
      <w:r w:rsidR="007B45C3">
        <w:t>foresaw it</w:t>
      </w:r>
      <w:r>
        <w:t xml:space="preserve">. Yet regulators appear poised </w:t>
      </w:r>
      <w:r w:rsidR="00E50801">
        <w:t xml:space="preserve">to </w:t>
      </w:r>
      <w:r w:rsidR="00BC2668">
        <w:t xml:space="preserve">make the same mistakes with perpetual futures. </w:t>
      </w:r>
      <w:r w:rsidR="00CF7262">
        <w:t xml:space="preserve">The risks are even greater </w:t>
      </w:r>
      <w:r w:rsidR="0090233F">
        <w:t xml:space="preserve">with respect to perpetual futures </w:t>
      </w:r>
      <w:r w:rsidR="00CF7262">
        <w:t>because</w:t>
      </w:r>
      <w:r w:rsidR="0090233F">
        <w:t xml:space="preserve"> the SEC has </w:t>
      </w:r>
      <w:hyperlink r:id="rId50">
        <w:r w:rsidR="0090233F" w:rsidRPr="3F6724DB">
          <w:rPr>
            <w:rStyle w:val="Hyperlink"/>
          </w:rPr>
          <w:t>limited</w:t>
        </w:r>
      </w:hyperlink>
      <w:r w:rsidR="00CF7262">
        <w:t xml:space="preserve"> single</w:t>
      </w:r>
      <w:r w:rsidR="7A5F7776">
        <w:t>-</w:t>
      </w:r>
      <w:r w:rsidR="00CF7262">
        <w:t xml:space="preserve">stock ETFs </w:t>
      </w:r>
      <w:r w:rsidR="0090233F">
        <w:t>to</w:t>
      </w:r>
      <w:r w:rsidR="00CF7262">
        <w:t xml:space="preserve"> 2x leveraged</w:t>
      </w:r>
      <w:r w:rsidR="0090233F">
        <w:t xml:space="preserve"> ETFs</w:t>
      </w:r>
      <w:r w:rsidR="00CF7262">
        <w:t xml:space="preserve">; perpetual futures will offer leverage that is much higher. </w:t>
      </w:r>
      <w:r w:rsidR="00BC2668">
        <w:t xml:space="preserve">Instead of safeguarding retail investors from the risks perpetual futures pose, the CFTC </w:t>
      </w:r>
      <w:r w:rsidR="00616144">
        <w:t xml:space="preserve">has </w:t>
      </w:r>
      <w:hyperlink r:id="rId51">
        <w:r w:rsidR="00616144" w:rsidRPr="3F6724DB">
          <w:rPr>
            <w:rStyle w:val="Hyperlink"/>
          </w:rPr>
          <w:t>facilitated their exposure</w:t>
        </w:r>
      </w:hyperlink>
      <w:r w:rsidR="00616144">
        <w:t xml:space="preserve"> to these risky products. </w:t>
      </w:r>
      <w:r w:rsidR="001C1267">
        <w:t xml:space="preserve">And it has done so without adopting any investor </w:t>
      </w:r>
      <w:proofErr w:type="gramStart"/>
      <w:r w:rsidR="001C1267">
        <w:t>protections</w:t>
      </w:r>
      <w:proofErr w:type="gramEnd"/>
      <w:r w:rsidR="001C1267">
        <w:t xml:space="preserve">, such as disclosure requirements to ensure that </w:t>
      </w:r>
      <w:r w:rsidR="00685E82">
        <w:t xml:space="preserve">investors understand the risks from the use of leverage. </w:t>
      </w:r>
      <w:r w:rsidR="00367976">
        <w:t>Four years after the approval of single</w:t>
      </w:r>
      <w:r w:rsidR="5DEBD70C">
        <w:t>-</w:t>
      </w:r>
      <w:r w:rsidR="00367976">
        <w:t xml:space="preserve">stock ETFs, the regulators who are supposed to protect </w:t>
      </w:r>
      <w:r w:rsidR="00045394">
        <w:t xml:space="preserve">investors </w:t>
      </w:r>
      <w:r w:rsidR="00595E31">
        <w:t>are</w:t>
      </w:r>
      <w:r w:rsidR="00045394">
        <w:t xml:space="preserve"> once again </w:t>
      </w:r>
      <w:r w:rsidR="00162F70">
        <w:t>endanger</w:t>
      </w:r>
      <w:r w:rsidR="00595E31">
        <w:t>ing</w:t>
      </w:r>
      <w:r w:rsidR="00162F70">
        <w:t xml:space="preserve"> them </w:t>
      </w:r>
      <w:r w:rsidR="00595E31">
        <w:t xml:space="preserve">by </w:t>
      </w:r>
      <w:r w:rsidR="001F4DFA">
        <w:t xml:space="preserve">approving </w:t>
      </w:r>
      <w:r w:rsidR="009B5280">
        <w:t xml:space="preserve">supposedly simple </w:t>
      </w:r>
      <w:r w:rsidR="001F4DFA">
        <w:t xml:space="preserve">products that are </w:t>
      </w:r>
      <w:proofErr w:type="gramStart"/>
      <w:r>
        <w:t>actually</w:t>
      </w:r>
      <w:r w:rsidR="001F4DFA">
        <w:t xml:space="preserve"> unduly</w:t>
      </w:r>
      <w:proofErr w:type="gramEnd"/>
      <w:r w:rsidR="001F4DFA">
        <w:t xml:space="preserve"> risky</w:t>
      </w:r>
      <w:r w:rsidR="00162F70">
        <w:t xml:space="preserve">. </w:t>
      </w:r>
    </w:p>
    <w:p w14:paraId="2AA0E38C" w14:textId="3D86EAC9" w:rsidR="00D777C2" w:rsidRPr="00AB20E0" w:rsidRDefault="009953B0" w:rsidP="00AB20E0">
      <w:pPr>
        <w:pStyle w:val="BodyText"/>
      </w:pPr>
      <w:r>
        <w:br w:type="page"/>
      </w:r>
    </w:p>
    <w:p w14:paraId="2D7DE2AF" w14:textId="77777777" w:rsidR="002C5053" w:rsidRDefault="002C5053" w:rsidP="002C5053">
      <w:pPr>
        <w:widowControl/>
        <w:autoSpaceDE/>
        <w:autoSpaceDN/>
        <w:spacing w:after="160" w:line="259" w:lineRule="auto"/>
      </w:pPr>
    </w:p>
    <w:p w14:paraId="12AD9054" w14:textId="77777777" w:rsidR="00635D67" w:rsidRDefault="00C259A9" w:rsidP="00F569FB">
      <w:pPr>
        <w:jc w:val="center"/>
        <w:rPr>
          <w:rFonts w:ascii="Aptos Light" w:hAnsi="Aptos Light"/>
          <w:color w:val="70AD47" w:themeColor="accent6"/>
          <w:sz w:val="44"/>
          <w:szCs w:val="44"/>
        </w:rPr>
      </w:pPr>
      <w:r>
        <w:rPr>
          <w:rFonts w:ascii="Aptos Light" w:hAnsi="Aptos Light"/>
          <w:noProof/>
          <w:color w:val="70AD47" w:themeColor="accent6"/>
          <w:sz w:val="44"/>
          <w:szCs w:val="44"/>
        </w:rPr>
        <w:drawing>
          <wp:inline distT="0" distB="0" distL="0" distR="0" wp14:anchorId="206F23DD" wp14:editId="3A2D5424">
            <wp:extent cx="1853513" cy="797442"/>
            <wp:effectExtent l="0" t="0" r="1270" b="3175"/>
            <wp:docPr id="2052287636" name="Picture 15" descr="A black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287636" name="Picture 15" descr="A black text on a black background&#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897192" cy="816234"/>
                    </a:xfrm>
                    <a:prstGeom prst="rect">
                      <a:avLst/>
                    </a:prstGeom>
                  </pic:spPr>
                </pic:pic>
              </a:graphicData>
            </a:graphic>
          </wp:inline>
        </w:drawing>
      </w:r>
    </w:p>
    <w:p w14:paraId="278697F8" w14:textId="77777777" w:rsidR="00C259A9" w:rsidRDefault="00C259A9" w:rsidP="00F569FB">
      <w:pPr>
        <w:jc w:val="center"/>
        <w:rPr>
          <w:rFonts w:ascii="Aptos Light" w:hAnsi="Aptos Light"/>
          <w:color w:val="70AD47" w:themeColor="accent6"/>
          <w:sz w:val="44"/>
          <w:szCs w:val="44"/>
        </w:rPr>
      </w:pPr>
    </w:p>
    <w:p w14:paraId="7180DA6F" w14:textId="77777777" w:rsidR="00F569FB" w:rsidRPr="00F569FB" w:rsidRDefault="00F569FB" w:rsidP="00F569FB">
      <w:pPr>
        <w:jc w:val="center"/>
        <w:rPr>
          <w:rFonts w:ascii="Aptos Light" w:hAnsi="Aptos Light"/>
          <w:sz w:val="44"/>
          <w:szCs w:val="44"/>
        </w:rPr>
      </w:pPr>
      <w:r w:rsidRPr="00F569FB">
        <w:rPr>
          <w:rFonts w:ascii="Aptos Light" w:hAnsi="Aptos Light"/>
          <w:color w:val="70AD47" w:themeColor="accent6"/>
          <w:sz w:val="44"/>
          <w:szCs w:val="44"/>
        </w:rPr>
        <w:t xml:space="preserve">Better </w:t>
      </w:r>
      <w:r w:rsidRPr="00F569FB">
        <w:rPr>
          <w:rFonts w:ascii="Aptos Light" w:hAnsi="Aptos Light"/>
          <w:color w:val="000000" w:themeColor="text1"/>
          <w:sz w:val="44"/>
          <w:szCs w:val="44"/>
        </w:rPr>
        <w:t>Banks</w:t>
      </w:r>
      <w:r w:rsidRPr="00F569FB">
        <w:rPr>
          <w:rFonts w:ascii="Aptos Light" w:hAnsi="Aptos Light"/>
          <w:sz w:val="44"/>
          <w:szCs w:val="44"/>
        </w:rPr>
        <w:t xml:space="preserve"> </w:t>
      </w:r>
      <w:r w:rsidRPr="00F569FB">
        <w:rPr>
          <w:rFonts w:ascii="Aptos Light" w:hAnsi="Aptos Light"/>
          <w:color w:val="808080" w:themeColor="background1" w:themeShade="80"/>
          <w:sz w:val="44"/>
          <w:szCs w:val="44"/>
        </w:rPr>
        <w:t>|</w:t>
      </w:r>
      <w:r w:rsidRPr="00F569FB">
        <w:rPr>
          <w:rFonts w:ascii="Aptos Light" w:hAnsi="Aptos Light"/>
          <w:sz w:val="44"/>
          <w:szCs w:val="44"/>
        </w:rPr>
        <w:t xml:space="preserve"> </w:t>
      </w:r>
      <w:r w:rsidRPr="00F569FB">
        <w:rPr>
          <w:rFonts w:ascii="Aptos Light" w:hAnsi="Aptos Light"/>
          <w:color w:val="70AD47" w:themeColor="accent6"/>
          <w:sz w:val="44"/>
          <w:szCs w:val="44"/>
        </w:rPr>
        <w:t xml:space="preserve">Better </w:t>
      </w:r>
      <w:r w:rsidRPr="00F569FB">
        <w:rPr>
          <w:rFonts w:ascii="Aptos Light" w:hAnsi="Aptos Light"/>
          <w:color w:val="000000" w:themeColor="text1"/>
          <w:sz w:val="44"/>
          <w:szCs w:val="44"/>
        </w:rPr>
        <w:t>Businesses</w:t>
      </w:r>
    </w:p>
    <w:p w14:paraId="7748D041" w14:textId="77777777" w:rsidR="00F569FB" w:rsidRPr="00F569FB" w:rsidRDefault="00F569FB" w:rsidP="00F569FB">
      <w:pPr>
        <w:jc w:val="center"/>
        <w:rPr>
          <w:rFonts w:ascii="Aptos Light" w:hAnsi="Aptos Light"/>
          <w:color w:val="70AD47" w:themeColor="accent6"/>
          <w:sz w:val="44"/>
          <w:szCs w:val="44"/>
        </w:rPr>
      </w:pPr>
      <w:r w:rsidRPr="00F569FB">
        <w:rPr>
          <w:rFonts w:ascii="Aptos Light" w:hAnsi="Aptos Light"/>
          <w:color w:val="70AD47" w:themeColor="accent6"/>
          <w:sz w:val="44"/>
          <w:szCs w:val="44"/>
        </w:rPr>
        <w:t xml:space="preserve">Better </w:t>
      </w:r>
      <w:r w:rsidRPr="00F569FB">
        <w:rPr>
          <w:rFonts w:ascii="Aptos Light" w:hAnsi="Aptos Light"/>
          <w:sz w:val="44"/>
          <w:szCs w:val="44"/>
        </w:rPr>
        <w:t>Jobs</w:t>
      </w:r>
      <w:r w:rsidRPr="00F569FB">
        <w:rPr>
          <w:rFonts w:ascii="Aptos Light" w:hAnsi="Aptos Light"/>
          <w:color w:val="70AD47" w:themeColor="accent6"/>
          <w:sz w:val="44"/>
          <w:szCs w:val="44"/>
        </w:rPr>
        <w:t xml:space="preserve"> | Better </w:t>
      </w:r>
      <w:r w:rsidRPr="00F569FB">
        <w:rPr>
          <w:rFonts w:ascii="Aptos Light" w:hAnsi="Aptos Light"/>
          <w:sz w:val="44"/>
          <w:szCs w:val="44"/>
        </w:rPr>
        <w:t>Economic Growth</w:t>
      </w:r>
    </w:p>
    <w:p w14:paraId="3F6A3816" w14:textId="77777777" w:rsidR="00F569FB" w:rsidRPr="00F569FB" w:rsidRDefault="00F569FB" w:rsidP="00F569FB">
      <w:pPr>
        <w:jc w:val="center"/>
        <w:rPr>
          <w:rFonts w:ascii="Aptos Light" w:hAnsi="Aptos Light"/>
          <w:sz w:val="44"/>
          <w:szCs w:val="44"/>
        </w:rPr>
      </w:pPr>
      <w:r w:rsidRPr="00F569FB">
        <w:rPr>
          <w:rFonts w:ascii="Aptos Light" w:hAnsi="Aptos Light"/>
          <w:color w:val="70AD47" w:themeColor="accent6"/>
          <w:sz w:val="44"/>
          <w:szCs w:val="44"/>
        </w:rPr>
        <w:t xml:space="preserve">Better </w:t>
      </w:r>
      <w:r w:rsidRPr="00F569FB">
        <w:rPr>
          <w:rFonts w:ascii="Aptos Light" w:hAnsi="Aptos Light"/>
          <w:sz w:val="44"/>
          <w:szCs w:val="44"/>
        </w:rPr>
        <w:t>Lives</w:t>
      </w:r>
      <w:r w:rsidRPr="00F569FB">
        <w:rPr>
          <w:rFonts w:ascii="Aptos Light" w:hAnsi="Aptos Light"/>
          <w:color w:val="70AD47" w:themeColor="accent6"/>
          <w:sz w:val="44"/>
          <w:szCs w:val="44"/>
        </w:rPr>
        <w:t xml:space="preserve"> </w:t>
      </w:r>
      <w:r w:rsidRPr="00F569FB">
        <w:rPr>
          <w:rFonts w:ascii="Aptos Light" w:hAnsi="Aptos Light"/>
          <w:color w:val="808080" w:themeColor="background1" w:themeShade="80"/>
          <w:sz w:val="44"/>
          <w:szCs w:val="44"/>
        </w:rPr>
        <w:t>|</w:t>
      </w:r>
      <w:r w:rsidRPr="00F569FB">
        <w:rPr>
          <w:rFonts w:ascii="Aptos Light" w:hAnsi="Aptos Light"/>
          <w:color w:val="70AD47" w:themeColor="accent6"/>
          <w:sz w:val="44"/>
          <w:szCs w:val="44"/>
        </w:rPr>
        <w:t xml:space="preserve"> Better </w:t>
      </w:r>
      <w:r w:rsidRPr="00F569FB">
        <w:rPr>
          <w:rFonts w:ascii="Aptos Light" w:hAnsi="Aptos Light"/>
          <w:sz w:val="44"/>
          <w:szCs w:val="44"/>
        </w:rPr>
        <w:t>Communities</w:t>
      </w:r>
    </w:p>
    <w:p w14:paraId="68F6822D" w14:textId="77777777" w:rsidR="00F569FB" w:rsidRPr="000A70A9" w:rsidRDefault="00F569FB" w:rsidP="00F569FB"/>
    <w:p w14:paraId="53ECDE8D" w14:textId="77777777" w:rsidR="00F569FB" w:rsidRPr="00927410" w:rsidRDefault="00F569FB" w:rsidP="00E93567">
      <w:pPr>
        <w:ind w:left="576" w:right="576"/>
        <w:jc w:val="both"/>
      </w:pPr>
      <w:r w:rsidRPr="00927410">
        <w:rPr>
          <w:rFonts w:cs="Times New Roman"/>
          <w:color w:val="70AD47" w:themeColor="accent6"/>
        </w:rPr>
        <w:t>Better Markets</w:t>
      </w:r>
      <w:r w:rsidRPr="00927410">
        <w:rPr>
          <w:color w:val="70AD47" w:themeColor="accent6"/>
        </w:rPr>
        <w:t xml:space="preserve"> </w:t>
      </w:r>
      <w:r w:rsidRPr="00927410">
        <w:t>is a public interest 501(c)(3) non-profit based in Washington, DC that advocates for greater transparency, accountability, and oversight in the domestic and global capital and commodity markets, to protect the American Dream of homes, jobs, savings, education, a secure retirement, and a rising standard of living.</w:t>
      </w:r>
    </w:p>
    <w:p w14:paraId="412297C5" w14:textId="77777777" w:rsidR="00F569FB" w:rsidRDefault="00F569FB" w:rsidP="00E93567">
      <w:pPr>
        <w:ind w:left="576" w:right="576"/>
        <w:jc w:val="both"/>
      </w:pPr>
    </w:p>
    <w:p w14:paraId="67254485" w14:textId="77777777" w:rsidR="00F569FB" w:rsidRPr="00927410" w:rsidRDefault="00F569FB" w:rsidP="00E93567">
      <w:pPr>
        <w:ind w:left="576" w:right="576"/>
        <w:jc w:val="both"/>
      </w:pPr>
      <w:r w:rsidRPr="00927410">
        <w:t>Better Markets fights for the economic security, opportunity, and prosperity of the American people by working to enact financial reform, to prevent another financial crash and the diversion of trillions of taxpayer dollars to bailing out the financial system.</w:t>
      </w:r>
    </w:p>
    <w:p w14:paraId="1BC287FF" w14:textId="77777777" w:rsidR="00F569FB" w:rsidRDefault="00F569FB" w:rsidP="00E93567">
      <w:pPr>
        <w:ind w:left="576" w:right="576"/>
        <w:jc w:val="both"/>
      </w:pPr>
    </w:p>
    <w:p w14:paraId="10E807C6" w14:textId="77777777" w:rsidR="00F569FB" w:rsidRPr="00927410" w:rsidRDefault="00F569FB" w:rsidP="00E93567">
      <w:pPr>
        <w:ind w:left="576" w:right="576"/>
        <w:jc w:val="both"/>
      </w:pPr>
      <w:r w:rsidRPr="00927410">
        <w:t xml:space="preserve">By being a counterweight to Wall Street’s biggest financial firms through the policymaking and rulemaking process, Better Markets is supporting pragmatic rules and a strong banking and financial system that enables stability, growth, and broad-based prosperity. Better Markets also </w:t>
      </w:r>
      <w:proofErr w:type="gramStart"/>
      <w:r w:rsidRPr="00927410">
        <w:t>fights</w:t>
      </w:r>
      <w:proofErr w:type="gramEnd"/>
      <w:r w:rsidRPr="00927410">
        <w:t xml:space="preserve"> to refocus finance on the real economy, empower the buyside and protect investors and consumers.</w:t>
      </w:r>
    </w:p>
    <w:p w14:paraId="307EEB02" w14:textId="77777777" w:rsidR="00F569FB" w:rsidRDefault="00F569FB" w:rsidP="00E93567">
      <w:pPr>
        <w:ind w:left="576" w:right="576"/>
        <w:jc w:val="both"/>
      </w:pPr>
    </w:p>
    <w:p w14:paraId="100A686C" w14:textId="77777777" w:rsidR="008E625D" w:rsidRDefault="00F569FB" w:rsidP="00E93567">
      <w:pPr>
        <w:ind w:left="576" w:right="576"/>
        <w:jc w:val="both"/>
      </w:pPr>
      <w:r w:rsidRPr="00927410">
        <w:t>For press inquiries, please contact us at press@bettermarkets.com or (202) 618-6430</w:t>
      </w:r>
      <w:r>
        <w:t>.</w:t>
      </w:r>
    </w:p>
    <w:p w14:paraId="7A54AFA7" w14:textId="77777777" w:rsidR="00F569FB" w:rsidRDefault="00F569FB" w:rsidP="00F569FB">
      <w:pPr>
        <w:ind w:left="720" w:right="720"/>
        <w:jc w:val="both"/>
      </w:pPr>
    </w:p>
    <w:p w14:paraId="1DE39142" w14:textId="77777777" w:rsidR="00F569FB" w:rsidRDefault="00F569FB" w:rsidP="00F569FB">
      <w:pPr>
        <w:ind w:left="720" w:right="720"/>
        <w:jc w:val="center"/>
      </w:pPr>
      <w:r w:rsidRPr="00F569FB">
        <w:rPr>
          <w:noProof/>
        </w:rPr>
        <w:drawing>
          <wp:inline distT="0" distB="0" distL="0" distR="0" wp14:anchorId="57550010" wp14:editId="72F04BCA">
            <wp:extent cx="622300" cy="469900"/>
            <wp:effectExtent l="0" t="0" r="0" b="0"/>
            <wp:docPr id="1786915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915500" name=""/>
                    <pic:cNvPicPr/>
                  </pic:nvPicPr>
                  <pic:blipFill>
                    <a:blip r:embed="rId53"/>
                    <a:stretch>
                      <a:fillRect/>
                    </a:stretch>
                  </pic:blipFill>
                  <pic:spPr>
                    <a:xfrm>
                      <a:off x="0" y="0"/>
                      <a:ext cx="622300" cy="469900"/>
                    </a:xfrm>
                    <a:prstGeom prst="rect">
                      <a:avLst/>
                    </a:prstGeom>
                  </pic:spPr>
                </pic:pic>
              </a:graphicData>
            </a:graphic>
          </wp:inline>
        </w:drawing>
      </w:r>
    </w:p>
    <w:p w14:paraId="3E48408E" w14:textId="77777777" w:rsidR="00F569FB" w:rsidRPr="00F569FB" w:rsidRDefault="00F569FB" w:rsidP="00F569FB">
      <w:pPr>
        <w:jc w:val="center"/>
      </w:pPr>
      <w:hyperlink r:id="rId54" w:history="1">
        <w:r w:rsidRPr="00F569FB">
          <w:rPr>
            <w:rStyle w:val="Hyperlink"/>
          </w:rPr>
          <w:t>SUBSCRIBE</w:t>
        </w:r>
      </w:hyperlink>
      <w:r w:rsidRPr="00F569FB">
        <w:t xml:space="preserve"> to Our Monthly Newsletter</w:t>
      </w:r>
    </w:p>
    <w:p w14:paraId="74E16E89" w14:textId="77777777" w:rsidR="00F569FB" w:rsidRPr="00F569FB" w:rsidRDefault="00F569FB" w:rsidP="00F569FB">
      <w:pPr>
        <w:jc w:val="center"/>
        <w:rPr>
          <w:color w:val="0070C0"/>
        </w:rPr>
      </w:pPr>
    </w:p>
    <w:p w14:paraId="075A6DA4" w14:textId="77777777" w:rsidR="00F569FB" w:rsidRDefault="00F569FB" w:rsidP="00F569FB">
      <w:pPr>
        <w:jc w:val="center"/>
        <w:rPr>
          <w:color w:val="0070C0"/>
        </w:rPr>
      </w:pPr>
      <w:r>
        <w:rPr>
          <w:noProof/>
          <w:color w:val="0070C0"/>
        </w:rPr>
        <mc:AlternateContent>
          <mc:Choice Requires="wps">
            <w:drawing>
              <wp:anchor distT="0" distB="0" distL="114300" distR="114300" simplePos="0" relativeHeight="251658241" behindDoc="0" locked="0" layoutInCell="1" allowOverlap="1" wp14:anchorId="236A7036" wp14:editId="2ADF87C6">
                <wp:simplePos x="0" y="0"/>
                <wp:positionH relativeFrom="column">
                  <wp:posOffset>991640</wp:posOffset>
                </wp:positionH>
                <wp:positionV relativeFrom="paragraph">
                  <wp:posOffset>97723</wp:posOffset>
                </wp:positionV>
                <wp:extent cx="1303506" cy="0"/>
                <wp:effectExtent l="0" t="0" r="5080" b="12700"/>
                <wp:wrapNone/>
                <wp:docPr id="29510742" name="Straight Connector 2"/>
                <wp:cNvGraphicFramePr/>
                <a:graphic xmlns:a="http://schemas.openxmlformats.org/drawingml/2006/main">
                  <a:graphicData uri="http://schemas.microsoft.com/office/word/2010/wordprocessingShape">
                    <wps:wsp>
                      <wps:cNvCnPr/>
                      <wps:spPr>
                        <a:xfrm>
                          <a:off x="0" y="0"/>
                          <a:ext cx="1303506"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F0AABA" id="Straight Connector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78.1pt,7.7pt" to="180.7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" strokecolor="#aeaaaa [2414]" strokeweight=".5pt">
                <v:stroke joinstyle="miter"/>
              </v:line>
            </w:pict>
          </mc:Fallback>
        </mc:AlternateContent>
      </w:r>
      <w:r>
        <w:rPr>
          <w:noProof/>
          <w:color w:val="0070C0"/>
        </w:rPr>
        <mc:AlternateContent>
          <mc:Choice Requires="wps">
            <w:drawing>
              <wp:anchor distT="0" distB="0" distL="114300" distR="114300" simplePos="0" relativeHeight="251658240" behindDoc="0" locked="0" layoutInCell="1" allowOverlap="1" wp14:anchorId="6F5A441A" wp14:editId="3EE28841">
                <wp:simplePos x="0" y="0"/>
                <wp:positionH relativeFrom="column">
                  <wp:posOffset>4020685</wp:posOffset>
                </wp:positionH>
                <wp:positionV relativeFrom="paragraph">
                  <wp:posOffset>101060</wp:posOffset>
                </wp:positionV>
                <wp:extent cx="1303506" cy="0"/>
                <wp:effectExtent l="0" t="0" r="5080" b="12700"/>
                <wp:wrapNone/>
                <wp:docPr id="1174076027" name="Straight Connector 2"/>
                <wp:cNvGraphicFramePr/>
                <a:graphic xmlns:a="http://schemas.openxmlformats.org/drawingml/2006/main">
                  <a:graphicData uri="http://schemas.microsoft.com/office/word/2010/wordprocessingShape">
                    <wps:wsp>
                      <wps:cNvCnPr/>
                      <wps:spPr>
                        <a:xfrm>
                          <a:off x="0" y="0"/>
                          <a:ext cx="1303506"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C27872" id="Straight Connector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16.6pt,7.95pt" to="419.2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" strokecolor="#aeaaaa [2414]" strokeweight=".5pt">
                <v:stroke joinstyle="miter"/>
              </v:line>
            </w:pict>
          </mc:Fallback>
        </mc:AlternateContent>
      </w:r>
      <w:r w:rsidRPr="00F569FB">
        <w:rPr>
          <w:color w:val="0070C0"/>
        </w:rPr>
        <w:t>FOLLOW US ON SOCIAL</w:t>
      </w:r>
    </w:p>
    <w:p w14:paraId="332CE766" w14:textId="77777777" w:rsidR="00F569FB" w:rsidRPr="00F569FB" w:rsidRDefault="00F569FB" w:rsidP="00F569FB">
      <w:pPr>
        <w:jc w:val="center"/>
        <w:rPr>
          <w:color w:val="0070C0"/>
        </w:rPr>
      </w:pPr>
      <w:r>
        <w:rPr>
          <w:noProof/>
          <w:color w:val="0070C0"/>
        </w:rPr>
        <mc:AlternateContent>
          <mc:Choice Requires="wps">
            <w:drawing>
              <wp:anchor distT="0" distB="0" distL="114300" distR="114300" simplePos="0" relativeHeight="251658247" behindDoc="0" locked="0" layoutInCell="1" allowOverlap="1" wp14:anchorId="74EB6BD9" wp14:editId="6F2BB04F">
                <wp:simplePos x="0" y="0"/>
                <wp:positionH relativeFrom="column">
                  <wp:posOffset>4361154</wp:posOffset>
                </wp:positionH>
                <wp:positionV relativeFrom="paragraph">
                  <wp:posOffset>187379</wp:posOffset>
                </wp:positionV>
                <wp:extent cx="233464" cy="469900"/>
                <wp:effectExtent l="0" t="0" r="0" b="0"/>
                <wp:wrapNone/>
                <wp:docPr id="653905834" name="Rectangle 3">
                  <a:hlinkClick xmlns:a="http://schemas.openxmlformats.org/drawingml/2006/main" r:id="rId55"/>
                </wp:docPr>
                <wp:cNvGraphicFramePr/>
                <a:graphic xmlns:a="http://schemas.openxmlformats.org/drawingml/2006/main">
                  <a:graphicData uri="http://schemas.microsoft.com/office/word/2010/wordprocessingShape">
                    <wps:wsp>
                      <wps:cNvSpPr/>
                      <wps:spPr>
                        <a:xfrm>
                          <a:off x="0" y="0"/>
                          <a:ext cx="233464" cy="4699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22147E" id="Rectangle 3" o:spid="_x0000_s1026" href="https://twitter.com/BetterMarkets" style="position:absolute;margin-left:343.4pt;margin-top:14.75pt;width:18.4pt;height:37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" o:button="t" filled="f" stroked="f" strokeweight="1pt">
                <v:fill o:detectmouseclick="t"/>
              </v:rect>
            </w:pict>
          </mc:Fallback>
        </mc:AlternateContent>
      </w:r>
      <w:r>
        <w:rPr>
          <w:noProof/>
          <w:color w:val="0070C0"/>
        </w:rPr>
        <mc:AlternateContent>
          <mc:Choice Requires="wps">
            <w:drawing>
              <wp:anchor distT="0" distB="0" distL="114300" distR="114300" simplePos="0" relativeHeight="251658246" behindDoc="0" locked="0" layoutInCell="1" allowOverlap="1" wp14:anchorId="7A79E9CC" wp14:editId="77DCD3EB">
                <wp:simplePos x="0" y="0"/>
                <wp:positionH relativeFrom="column">
                  <wp:posOffset>3864610</wp:posOffset>
                </wp:positionH>
                <wp:positionV relativeFrom="paragraph">
                  <wp:posOffset>187325</wp:posOffset>
                </wp:positionV>
                <wp:extent cx="340008" cy="469900"/>
                <wp:effectExtent l="0" t="0" r="0" b="0"/>
                <wp:wrapNone/>
                <wp:docPr id="1859667755" name="Rectangle 3">
                  <a:hlinkClick xmlns:a="http://schemas.openxmlformats.org/drawingml/2006/main" r:id="rId56"/>
                </wp:docPr>
                <wp:cNvGraphicFramePr/>
                <a:graphic xmlns:a="http://schemas.openxmlformats.org/drawingml/2006/main">
                  <a:graphicData uri="http://schemas.microsoft.com/office/word/2010/wordprocessingShape">
                    <wps:wsp>
                      <wps:cNvSpPr/>
                      <wps:spPr>
                        <a:xfrm>
                          <a:off x="0" y="0"/>
                          <a:ext cx="340008" cy="4699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C2D48B" id="Rectangle 3" o:spid="_x0000_s1026" href="https://www.threads.net/@bettermarketsdc" style="position:absolute;margin-left:304.3pt;margin-top:14.75pt;width:26.75pt;height:37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" o:button="t" filled="f" stroked="f" strokeweight="1pt">
                <v:fill o:detectmouseclick="t"/>
              </v:rect>
            </w:pict>
          </mc:Fallback>
        </mc:AlternateContent>
      </w:r>
      <w:r>
        <w:rPr>
          <w:noProof/>
          <w:color w:val="0070C0"/>
        </w:rPr>
        <mc:AlternateContent>
          <mc:Choice Requires="wps">
            <w:drawing>
              <wp:anchor distT="0" distB="0" distL="114300" distR="114300" simplePos="0" relativeHeight="251658245" behindDoc="0" locked="0" layoutInCell="1" allowOverlap="1" wp14:anchorId="6A3ECD9D" wp14:editId="0703E19C">
                <wp:simplePos x="0" y="0"/>
                <wp:positionH relativeFrom="column">
                  <wp:posOffset>3406343</wp:posOffset>
                </wp:positionH>
                <wp:positionV relativeFrom="paragraph">
                  <wp:posOffset>186690</wp:posOffset>
                </wp:positionV>
                <wp:extent cx="310798" cy="469900"/>
                <wp:effectExtent l="0" t="0" r="0" b="0"/>
                <wp:wrapNone/>
                <wp:docPr id="256515705" name="Rectangle 3">
                  <a:hlinkClick xmlns:a="http://schemas.openxmlformats.org/drawingml/2006/main" r:id="rId57"/>
                </wp:docPr>
                <wp:cNvGraphicFramePr/>
                <a:graphic xmlns:a="http://schemas.openxmlformats.org/drawingml/2006/main">
                  <a:graphicData uri="http://schemas.microsoft.com/office/word/2010/wordprocessingShape">
                    <wps:wsp>
                      <wps:cNvSpPr/>
                      <wps:spPr>
                        <a:xfrm>
                          <a:off x="0" y="0"/>
                          <a:ext cx="310798" cy="4699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8D563A" id="Rectangle 3" o:spid="_x0000_s1026" href="https://facebook.com/BetterMarkets" style="position:absolute;margin-left:268.2pt;margin-top:14.7pt;width:24.45pt;height:37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" o:button="t" filled="f" stroked="f" strokeweight="1pt">
                <v:fill o:detectmouseclick="t"/>
              </v:rect>
            </w:pict>
          </mc:Fallback>
        </mc:AlternateContent>
      </w:r>
      <w:r>
        <w:rPr>
          <w:noProof/>
          <w:color w:val="0070C0"/>
        </w:rPr>
        <mc:AlternateContent>
          <mc:Choice Requires="wps">
            <w:drawing>
              <wp:anchor distT="0" distB="0" distL="114300" distR="114300" simplePos="0" relativeHeight="251658244" behindDoc="0" locked="0" layoutInCell="1" allowOverlap="1" wp14:anchorId="5850FD5E" wp14:editId="4E3AC5B8">
                <wp:simplePos x="0" y="0"/>
                <wp:positionH relativeFrom="column">
                  <wp:posOffset>2827452</wp:posOffset>
                </wp:positionH>
                <wp:positionV relativeFrom="paragraph">
                  <wp:posOffset>183515</wp:posOffset>
                </wp:positionV>
                <wp:extent cx="340008" cy="469900"/>
                <wp:effectExtent l="0" t="0" r="0" b="0"/>
                <wp:wrapNone/>
                <wp:docPr id="469621643" name="Rectangle 3">
                  <a:hlinkClick xmlns:a="http://schemas.openxmlformats.org/drawingml/2006/main" r:id="rId58"/>
                </wp:docPr>
                <wp:cNvGraphicFramePr/>
                <a:graphic xmlns:a="http://schemas.openxmlformats.org/drawingml/2006/main">
                  <a:graphicData uri="http://schemas.microsoft.com/office/word/2010/wordprocessingShape">
                    <wps:wsp>
                      <wps:cNvSpPr/>
                      <wps:spPr>
                        <a:xfrm>
                          <a:off x="0" y="0"/>
                          <a:ext cx="340008" cy="4699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43D639" id="Rectangle 3" o:spid="_x0000_s1026" href="https://www.youtube.com/c/BetterMarkets" style="position:absolute;margin-left:222.65pt;margin-top:14.45pt;width:26.75pt;height:37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" o:button="t" filled="f" stroked="f" strokeweight="1pt">
                <v:fill o:detectmouseclick="t"/>
              </v:rect>
            </w:pict>
          </mc:Fallback>
        </mc:AlternateContent>
      </w:r>
      <w:r>
        <w:rPr>
          <w:noProof/>
          <w:color w:val="0070C0"/>
        </w:rPr>
        <mc:AlternateContent>
          <mc:Choice Requires="wps">
            <w:drawing>
              <wp:anchor distT="0" distB="0" distL="114300" distR="114300" simplePos="0" relativeHeight="251658243" behindDoc="0" locked="0" layoutInCell="1" allowOverlap="1" wp14:anchorId="5F922932" wp14:editId="40CAEDAB">
                <wp:simplePos x="0" y="0"/>
                <wp:positionH relativeFrom="column">
                  <wp:posOffset>2265680</wp:posOffset>
                </wp:positionH>
                <wp:positionV relativeFrom="paragraph">
                  <wp:posOffset>184082</wp:posOffset>
                </wp:positionV>
                <wp:extent cx="340008" cy="469900"/>
                <wp:effectExtent l="0" t="0" r="0" b="0"/>
                <wp:wrapNone/>
                <wp:docPr id="809656153" name="Rectangle 3">
                  <a:hlinkClick xmlns:a="http://schemas.openxmlformats.org/drawingml/2006/main" r:id="rId59"/>
                </wp:docPr>
                <wp:cNvGraphicFramePr/>
                <a:graphic xmlns:a="http://schemas.openxmlformats.org/drawingml/2006/main">
                  <a:graphicData uri="http://schemas.microsoft.com/office/word/2010/wordprocessingShape">
                    <wps:wsp>
                      <wps:cNvSpPr/>
                      <wps:spPr>
                        <a:xfrm>
                          <a:off x="0" y="0"/>
                          <a:ext cx="340008" cy="4699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73EB5F" id="Rectangle 3" o:spid="_x0000_s1026" href="https://www.linkedin.com/company/better-markets/" style="position:absolute;margin-left:178.4pt;margin-top:14.5pt;width:26.75pt;height:37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" o:button="t" filled="f" stroked="f" strokeweight="1pt">
                <v:fill o:detectmouseclick="t"/>
              </v:rect>
            </w:pict>
          </mc:Fallback>
        </mc:AlternateContent>
      </w:r>
      <w:r>
        <w:rPr>
          <w:noProof/>
          <w:color w:val="0070C0"/>
        </w:rPr>
        <mc:AlternateContent>
          <mc:Choice Requires="wps">
            <w:drawing>
              <wp:anchor distT="0" distB="0" distL="114300" distR="114300" simplePos="0" relativeHeight="251658242" behindDoc="0" locked="0" layoutInCell="1" allowOverlap="1" wp14:anchorId="479CCEF8" wp14:editId="7C38277E">
                <wp:simplePos x="0" y="0"/>
                <wp:positionH relativeFrom="column">
                  <wp:posOffset>1773596</wp:posOffset>
                </wp:positionH>
                <wp:positionV relativeFrom="paragraph">
                  <wp:posOffset>187379</wp:posOffset>
                </wp:positionV>
                <wp:extent cx="340008" cy="469900"/>
                <wp:effectExtent l="0" t="0" r="0" b="0"/>
                <wp:wrapNone/>
                <wp:docPr id="1659406565" name="Rectangle 3">
                  <a:hlinkClick xmlns:a="http://schemas.openxmlformats.org/drawingml/2006/main" r:id="rId60"/>
                </wp:docPr>
                <wp:cNvGraphicFramePr/>
                <a:graphic xmlns:a="http://schemas.openxmlformats.org/drawingml/2006/main">
                  <a:graphicData uri="http://schemas.microsoft.com/office/word/2010/wordprocessingShape">
                    <wps:wsp>
                      <wps:cNvSpPr/>
                      <wps:spPr>
                        <a:xfrm>
                          <a:off x="0" y="0"/>
                          <a:ext cx="340008" cy="4699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D41E2A" id="Rectangle 3" o:spid="_x0000_s1026" href="https://bsky.app/profile/bettermarkets.bsky.social" style="position:absolute;margin-left:139.65pt;margin-top:14.75pt;width:26.75pt;height:3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" o:button="t" filled="f" stroked="f" strokeweight="1pt">
                <v:fill o:detectmouseclick="t"/>
              </v:rect>
            </w:pict>
          </mc:Fallback>
        </mc:AlternateContent>
      </w:r>
    </w:p>
    <w:p w14:paraId="5CB5FE15" w14:textId="77777777" w:rsidR="008E625D" w:rsidRDefault="00F569FB" w:rsidP="00F569FB">
      <w:pPr>
        <w:widowControl/>
        <w:autoSpaceDE/>
        <w:autoSpaceDN/>
        <w:spacing w:after="160" w:line="259" w:lineRule="auto"/>
        <w:jc w:val="center"/>
      </w:pPr>
      <w:r w:rsidRPr="00F569FB">
        <w:rPr>
          <w:noProof/>
        </w:rPr>
        <w:drawing>
          <wp:inline distT="0" distB="0" distL="0" distR="0" wp14:anchorId="1245CC75" wp14:editId="1AC16099">
            <wp:extent cx="2959100" cy="469900"/>
            <wp:effectExtent l="0" t="0" r="0" b="0"/>
            <wp:docPr id="11115276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527647" name=""/>
                    <pic:cNvPicPr/>
                  </pic:nvPicPr>
                  <pic:blipFill>
                    <a:blip r:embed="rId61"/>
                    <a:stretch>
                      <a:fillRect/>
                    </a:stretch>
                  </pic:blipFill>
                  <pic:spPr>
                    <a:xfrm>
                      <a:off x="0" y="0"/>
                      <a:ext cx="2959100" cy="469900"/>
                    </a:xfrm>
                    <a:prstGeom prst="rect">
                      <a:avLst/>
                    </a:prstGeom>
                  </pic:spPr>
                </pic:pic>
              </a:graphicData>
            </a:graphic>
          </wp:inline>
        </w:drawing>
      </w:r>
    </w:p>
    <w:p w14:paraId="4CE15727" w14:textId="77777777" w:rsidR="00635D67" w:rsidRDefault="00635D67" w:rsidP="00F569FB">
      <w:pPr>
        <w:widowControl/>
        <w:autoSpaceDE/>
        <w:autoSpaceDN/>
        <w:spacing w:after="160" w:line="259" w:lineRule="auto"/>
        <w:jc w:val="center"/>
      </w:pPr>
    </w:p>
    <w:p w14:paraId="7BD93FBE" w14:textId="77777777" w:rsidR="00635D67" w:rsidRPr="00635D67" w:rsidRDefault="00635D67" w:rsidP="00635D67">
      <w:pPr>
        <w:adjustRightInd w:val="0"/>
        <w:jc w:val="center"/>
        <w:rPr>
          <w:rFonts w:cstheme="minorHAnsi"/>
          <w:color w:val="000000"/>
          <w:sz w:val="18"/>
          <w:szCs w:val="18"/>
        </w:rPr>
      </w:pPr>
      <w:r w:rsidRPr="00635D67">
        <w:rPr>
          <w:rFonts w:cstheme="minorHAnsi"/>
          <w:color w:val="000000"/>
          <w:sz w:val="18"/>
          <w:szCs w:val="18"/>
        </w:rPr>
        <w:t xml:space="preserve">2000 Pennsylvania Avenue NW </w:t>
      </w:r>
      <w:r w:rsidRPr="00635D67">
        <w:rPr>
          <w:rFonts w:cstheme="minorHAnsi"/>
          <w:color w:val="8BC859"/>
          <w:sz w:val="18"/>
          <w:szCs w:val="18"/>
        </w:rPr>
        <w:t xml:space="preserve">| </w:t>
      </w:r>
      <w:r w:rsidRPr="00635D67">
        <w:rPr>
          <w:rFonts w:cstheme="minorHAnsi"/>
          <w:color w:val="000000"/>
          <w:sz w:val="18"/>
          <w:szCs w:val="18"/>
        </w:rPr>
        <w:t xml:space="preserve">Suite 4008 </w:t>
      </w:r>
      <w:r w:rsidRPr="00635D67">
        <w:rPr>
          <w:rFonts w:cstheme="minorHAnsi"/>
          <w:color w:val="8BC859"/>
          <w:sz w:val="18"/>
          <w:szCs w:val="18"/>
        </w:rPr>
        <w:t xml:space="preserve">| </w:t>
      </w:r>
      <w:r w:rsidRPr="00635D67">
        <w:rPr>
          <w:rFonts w:cstheme="minorHAnsi"/>
          <w:color w:val="000000"/>
          <w:sz w:val="18"/>
          <w:szCs w:val="18"/>
        </w:rPr>
        <w:t xml:space="preserve">Washington, DC 20006 </w:t>
      </w:r>
      <w:r w:rsidRPr="00635D67">
        <w:rPr>
          <w:rFonts w:cstheme="minorHAnsi"/>
          <w:color w:val="8BC859"/>
          <w:sz w:val="18"/>
          <w:szCs w:val="18"/>
        </w:rPr>
        <w:t xml:space="preserve">| </w:t>
      </w:r>
      <w:r w:rsidRPr="00635D67">
        <w:rPr>
          <w:rFonts w:cstheme="minorHAnsi"/>
          <w:color w:val="000000"/>
          <w:sz w:val="18"/>
          <w:szCs w:val="18"/>
        </w:rPr>
        <w:t xml:space="preserve">202-618-6464 </w:t>
      </w:r>
      <w:r w:rsidRPr="00635D67">
        <w:rPr>
          <w:rFonts w:cstheme="minorHAnsi"/>
          <w:color w:val="8BC859"/>
          <w:sz w:val="18"/>
          <w:szCs w:val="18"/>
        </w:rPr>
        <w:t xml:space="preserve">| </w:t>
      </w:r>
      <w:hyperlink r:id="rId62" w:history="1">
        <w:r w:rsidRPr="00635D67">
          <w:rPr>
            <w:rStyle w:val="Hyperlink"/>
            <w:rFonts w:cstheme="minorHAnsi"/>
            <w:sz w:val="18"/>
            <w:szCs w:val="18"/>
          </w:rPr>
          <w:t>www.bettermarkets.org</w:t>
        </w:r>
      </w:hyperlink>
      <w:r w:rsidRPr="00635D67">
        <w:rPr>
          <w:rFonts w:cstheme="minorHAnsi"/>
          <w:color w:val="000000"/>
          <w:sz w:val="18"/>
          <w:szCs w:val="18"/>
        </w:rPr>
        <w:br/>
      </w:r>
      <w:r w:rsidRPr="00635D67">
        <w:rPr>
          <w:rFonts w:cstheme="minorHAnsi"/>
          <w:color w:val="000000"/>
          <w:sz w:val="16"/>
          <w:szCs w:val="16"/>
        </w:rPr>
        <w:t>© 202</w:t>
      </w:r>
      <w:r w:rsidR="001F2F6E">
        <w:rPr>
          <w:rFonts w:cstheme="minorHAnsi"/>
          <w:color w:val="000000"/>
          <w:sz w:val="16"/>
          <w:szCs w:val="16"/>
        </w:rPr>
        <w:t>6</w:t>
      </w:r>
      <w:r w:rsidRPr="00635D67">
        <w:rPr>
          <w:rFonts w:cstheme="minorHAnsi"/>
          <w:color w:val="000000"/>
          <w:sz w:val="16"/>
          <w:szCs w:val="16"/>
        </w:rPr>
        <w:t xml:space="preserve"> Better Markets, Inc. All Rights reserved.</w:t>
      </w:r>
    </w:p>
    <w:sectPr w:rsidR="00635D67" w:rsidRPr="00635D67" w:rsidSect="00CB6492">
      <w:headerReference w:type="even" r:id="rId63"/>
      <w:headerReference w:type="default" r:id="rId64"/>
      <w:footerReference w:type="even" r:id="rId65"/>
      <w:footerReference w:type="default" r:id="rId66"/>
      <w:headerReference w:type="first" r:id="rId67"/>
      <w:pgSz w:w="12240" w:h="15840"/>
      <w:pgMar w:top="911" w:right="1152" w:bottom="1051" w:left="1094"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444A9" w14:textId="77777777" w:rsidR="00AB49E5" w:rsidRDefault="00AB49E5" w:rsidP="0090067B">
      <w:r>
        <w:separator/>
      </w:r>
    </w:p>
  </w:endnote>
  <w:endnote w:type="continuationSeparator" w:id="0">
    <w:p w14:paraId="49973DBA" w14:textId="77777777" w:rsidR="00AB49E5" w:rsidRDefault="00AB49E5" w:rsidP="00900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Proxima Nova">
    <w:altName w:val="Tahoma"/>
    <w:panose1 w:val="00000000000000000000"/>
    <w:charset w:val="00"/>
    <w:family w:val="auto"/>
    <w:notTrueType/>
    <w:pitch w:val="variable"/>
    <w:sig w:usb0="A00002EF" w:usb1="5000E0FB"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2589638"/>
      <w:docPartObj>
        <w:docPartGallery w:val="Page Numbers (Bottom of Page)"/>
        <w:docPartUnique/>
      </w:docPartObj>
    </w:sdtPr>
    <w:sdtEndPr>
      <w:rPr>
        <w:rStyle w:val="PageNumber"/>
      </w:rPr>
    </w:sdtEndPr>
    <w:sdtContent>
      <w:p w14:paraId="131A2632" w14:textId="77777777" w:rsidR="005C5EB3" w:rsidRDefault="005C5EB3" w:rsidP="00403D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380170" w14:textId="77777777" w:rsidR="005C5EB3" w:rsidRDefault="005C5EB3" w:rsidP="005C5EB3">
    <w:pPr>
      <w:pStyle w:val="Footer"/>
      <w:ind w:right="360"/>
    </w:pPr>
  </w:p>
  <w:p w14:paraId="189C0526" w14:textId="77777777" w:rsidR="009509D9" w:rsidRDefault="009509D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0DEAB" w14:textId="77777777" w:rsidR="005645CB" w:rsidRDefault="005645CB" w:rsidP="005C5EB3">
    <w:pPr>
      <w:pStyle w:val="Footer"/>
      <w:ind w:right="360"/>
    </w:pPr>
  </w:p>
  <w:sdt>
    <w:sdtPr>
      <w:rPr>
        <w:rStyle w:val="PageNumber"/>
        <w:color w:val="767171" w:themeColor="background2" w:themeShade="80"/>
      </w:rPr>
      <w:id w:val="-69668282"/>
      <w:docPartObj>
        <w:docPartGallery w:val="Page Numbers (Bottom of Page)"/>
        <w:docPartUnique/>
      </w:docPartObj>
    </w:sdtPr>
    <w:sdtEndPr>
      <w:rPr>
        <w:rStyle w:val="PageNumber"/>
      </w:rPr>
    </w:sdtEndPr>
    <w:sdtContent>
      <w:p w14:paraId="187B3072" w14:textId="77777777" w:rsidR="00B10610" w:rsidRPr="00F82523" w:rsidRDefault="00B10610" w:rsidP="00F82523">
        <w:pPr>
          <w:pStyle w:val="Footer"/>
          <w:framePr w:wrap="none" w:vAnchor="text" w:hAnchor="margin" w:xAlign="right" w:y="-3"/>
          <w:rPr>
            <w:rStyle w:val="PageNumber"/>
            <w:color w:val="767171" w:themeColor="background2" w:themeShade="80"/>
          </w:rPr>
        </w:pPr>
        <w:r w:rsidRPr="00F82523">
          <w:rPr>
            <w:rStyle w:val="PageNumber"/>
            <w:color w:val="767171" w:themeColor="background2" w:themeShade="80"/>
          </w:rPr>
          <w:fldChar w:fldCharType="begin"/>
        </w:r>
        <w:r w:rsidRPr="00F82523">
          <w:rPr>
            <w:rStyle w:val="PageNumber"/>
            <w:color w:val="767171" w:themeColor="background2" w:themeShade="80"/>
          </w:rPr>
          <w:instrText xml:space="preserve"> PAGE </w:instrText>
        </w:r>
        <w:r w:rsidRPr="00F82523">
          <w:rPr>
            <w:rStyle w:val="PageNumber"/>
            <w:color w:val="767171" w:themeColor="background2" w:themeShade="80"/>
          </w:rPr>
          <w:fldChar w:fldCharType="separate"/>
        </w:r>
        <w:r w:rsidRPr="00F82523">
          <w:rPr>
            <w:rStyle w:val="PageNumber"/>
            <w:noProof/>
            <w:color w:val="767171" w:themeColor="background2" w:themeShade="80"/>
          </w:rPr>
          <w:t>2</w:t>
        </w:r>
        <w:r w:rsidRPr="00F82523">
          <w:rPr>
            <w:rStyle w:val="PageNumber"/>
            <w:color w:val="767171" w:themeColor="background2" w:themeShade="80"/>
          </w:rPr>
          <w:fldChar w:fldCharType="end"/>
        </w:r>
      </w:p>
    </w:sdtContent>
  </w:sdt>
  <w:p w14:paraId="48FE55A9" w14:textId="77777777" w:rsidR="009509D9" w:rsidRPr="00F82523" w:rsidRDefault="00B10610">
    <w:pPr>
      <w:rPr>
        <w:rFonts w:ascii="Aptos Narrow" w:hAnsi="Aptos Narrow"/>
        <w:color w:val="767171" w:themeColor="background2" w:themeShade="80"/>
      </w:rPr>
    </w:pPr>
    <w:r w:rsidRPr="00F82523">
      <w:rPr>
        <w:rFonts w:ascii="Aptos Narrow" w:hAnsi="Aptos Narrow"/>
        <w:noProof/>
        <w:color w:val="767171" w:themeColor="background2" w:themeShade="80"/>
      </w:rPr>
      <mc:AlternateContent>
        <mc:Choice Requires="wps">
          <w:drawing>
            <wp:anchor distT="0" distB="0" distL="114300" distR="114300" simplePos="0" relativeHeight="251658240" behindDoc="0" locked="0" layoutInCell="1" allowOverlap="1" wp14:anchorId="7C109D70" wp14:editId="31AFBF29">
              <wp:simplePos x="0" y="0"/>
              <wp:positionH relativeFrom="column">
                <wp:posOffset>1073204</wp:posOffset>
              </wp:positionH>
              <wp:positionV relativeFrom="paragraph">
                <wp:posOffset>94939</wp:posOffset>
              </wp:positionV>
              <wp:extent cx="5087242" cy="0"/>
              <wp:effectExtent l="0" t="0" r="5715" b="12700"/>
              <wp:wrapNone/>
              <wp:docPr id="57258170" name="Straight Connector 5"/>
              <wp:cNvGraphicFramePr/>
              <a:graphic xmlns:a="http://schemas.openxmlformats.org/drawingml/2006/main">
                <a:graphicData uri="http://schemas.microsoft.com/office/word/2010/wordprocessingShape">
                  <wps:wsp>
                    <wps:cNvCnPr/>
                    <wps:spPr>
                      <a:xfrm>
                        <a:off x="0" y="0"/>
                        <a:ext cx="5087242"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0811DE" id="Straight Connector 5"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5pt,7.5pt" to="485.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" strokecolor="#cfcdcd [2894]" strokeweight=".5pt">
              <v:stroke joinstyle="miter"/>
            </v:line>
          </w:pict>
        </mc:Fallback>
      </mc:AlternateContent>
    </w:r>
    <w:r w:rsidR="005645CB" w:rsidRPr="00F82523">
      <w:rPr>
        <w:rFonts w:ascii="Aptos Narrow" w:hAnsi="Aptos Narrow"/>
        <w:color w:val="767171" w:themeColor="background2" w:themeShade="80"/>
      </w:rPr>
      <w:t>BETTER MARKETS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33F14" w14:textId="77777777" w:rsidR="00AB49E5" w:rsidRDefault="00AB49E5" w:rsidP="0090067B">
      <w:r>
        <w:separator/>
      </w:r>
    </w:p>
  </w:footnote>
  <w:footnote w:type="continuationSeparator" w:id="0">
    <w:p w14:paraId="5E20CF3E" w14:textId="77777777" w:rsidR="00AB49E5" w:rsidRDefault="00AB49E5" w:rsidP="00900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9168870"/>
      <w:docPartObj>
        <w:docPartGallery w:val="Page Numbers (Top of Page)"/>
        <w:docPartUnique/>
      </w:docPartObj>
    </w:sdtPr>
    <w:sdtEndPr>
      <w:rPr>
        <w:rStyle w:val="PageNumber"/>
      </w:rPr>
    </w:sdtEndPr>
    <w:sdtContent>
      <w:p w14:paraId="11E9225F" w14:textId="77777777" w:rsidR="00F82D91" w:rsidRDefault="00F82D91" w:rsidP="00F82D9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D84DF6" w14:textId="77777777" w:rsidR="004F1A40" w:rsidRDefault="004F1A40" w:rsidP="00F82D9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D59B9" w14:textId="77777777" w:rsidR="009509D9" w:rsidRDefault="004F1A40" w:rsidP="00DD1434">
    <w:pPr>
      <w:pStyle w:val="Header"/>
    </w:pPr>
    <w:r w:rsidRPr="00B16CF7">
      <w:rPr>
        <w:noProof/>
      </w:rPr>
      <w:drawing>
        <wp:anchor distT="0" distB="0" distL="114300" distR="114300" simplePos="0" relativeHeight="251658241" behindDoc="1" locked="0" layoutInCell="1" allowOverlap="1" wp14:anchorId="30DC6A59" wp14:editId="2BF544AF">
          <wp:simplePos x="0" y="0"/>
          <wp:positionH relativeFrom="column">
            <wp:posOffset>-287858</wp:posOffset>
          </wp:positionH>
          <wp:positionV relativeFrom="paragraph">
            <wp:posOffset>3810</wp:posOffset>
          </wp:positionV>
          <wp:extent cx="6978650" cy="236855"/>
          <wp:effectExtent l="0" t="0" r="6350" b="4445"/>
          <wp:wrapTight wrapText="bothSides">
            <wp:wrapPolygon edited="0">
              <wp:start x="0" y="0"/>
              <wp:lineTo x="0" y="20847"/>
              <wp:lineTo x="21580" y="20847"/>
              <wp:lineTo x="21580" y="0"/>
              <wp:lineTo x="0" y="0"/>
            </wp:wrapPolygon>
          </wp:wrapTight>
          <wp:docPr id="1420852997" name="Picture 142085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978650" cy="23685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61E8" w14:textId="77777777" w:rsidR="004D2808" w:rsidRDefault="004D2808">
    <w:pPr>
      <w:pStyle w:val="Header"/>
    </w:pPr>
    <w:r>
      <w:rPr>
        <w:rFonts w:cstheme="minorBidi"/>
        <w:noProof/>
      </w:rPr>
      <w:drawing>
        <wp:anchor distT="0" distB="0" distL="114300" distR="114300" simplePos="0" relativeHeight="251658242" behindDoc="0" locked="0" layoutInCell="1" allowOverlap="1" wp14:anchorId="4D995AF1" wp14:editId="33049696">
          <wp:simplePos x="0" y="0"/>
          <wp:positionH relativeFrom="column">
            <wp:posOffset>4429012</wp:posOffset>
          </wp:positionH>
          <wp:positionV relativeFrom="paragraph">
            <wp:posOffset>-365125</wp:posOffset>
          </wp:positionV>
          <wp:extent cx="1676400" cy="1478280"/>
          <wp:effectExtent l="0" t="0" r="0" b="0"/>
          <wp:wrapThrough wrapText="bothSides">
            <wp:wrapPolygon edited="0">
              <wp:start x="0" y="0"/>
              <wp:lineTo x="0" y="21340"/>
              <wp:lineTo x="21436" y="21340"/>
              <wp:lineTo x="21436" y="0"/>
              <wp:lineTo x="0" y="0"/>
            </wp:wrapPolygon>
          </wp:wrapThrough>
          <wp:docPr id="733306042" name="Picture 15" descr="A blue and whit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306042" name="Picture 15" descr="A blue and white background with white text&#10;&#10;AI-generated content may be incorrect."/>
                  <pic:cNvPicPr/>
                </pic:nvPicPr>
                <pic:blipFill rotWithShape="1">
                  <a:blip r:embed="rId1">
                    <a:extLst>
                      <a:ext uri="{28A0092B-C50C-407E-A947-70E740481C1C}">
                        <a14:useLocalDpi xmlns:a14="http://schemas.microsoft.com/office/drawing/2010/main" val="0"/>
                      </a:ext>
                    </a:extLst>
                  </a:blip>
                  <a:srcRect t="2969"/>
                  <a:stretch>
                    <a:fillRect/>
                  </a:stretch>
                </pic:blipFill>
                <pic:spPr bwMode="auto">
                  <a:xfrm>
                    <a:off x="0" y="0"/>
                    <a:ext cx="1676400" cy="1478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114DB"/>
    <w:multiLevelType w:val="hybridMultilevel"/>
    <w:tmpl w:val="91282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50387"/>
    <w:multiLevelType w:val="hybridMultilevel"/>
    <w:tmpl w:val="20B42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813E35"/>
    <w:multiLevelType w:val="hybridMultilevel"/>
    <w:tmpl w:val="58648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4F01C4"/>
    <w:multiLevelType w:val="hybridMultilevel"/>
    <w:tmpl w:val="DC043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F202BF"/>
    <w:multiLevelType w:val="hybridMultilevel"/>
    <w:tmpl w:val="FD626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9173B1"/>
    <w:multiLevelType w:val="hybridMultilevel"/>
    <w:tmpl w:val="84DA31D2"/>
    <w:lvl w:ilvl="0" w:tplc="A5E4A1CC">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741A52"/>
    <w:multiLevelType w:val="hybridMultilevel"/>
    <w:tmpl w:val="B8A64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C630F9"/>
    <w:multiLevelType w:val="hybridMultilevel"/>
    <w:tmpl w:val="D178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10283B"/>
    <w:multiLevelType w:val="hybridMultilevel"/>
    <w:tmpl w:val="A0765F38"/>
    <w:lvl w:ilvl="0" w:tplc="429E09E6">
      <w:start w:val="1"/>
      <w:numFmt w:val="decimal"/>
      <w:lvlText w:val="%1."/>
      <w:lvlJc w:val="left"/>
      <w:pPr>
        <w:ind w:left="360" w:hanging="360"/>
      </w:pPr>
      <w:rPr>
        <w:rFonts w:ascii="Calibri" w:eastAsia="Calibri" w:hAnsi="Calibri" w:cs="Calibri" w:hint="default"/>
        <w:b/>
        <w:bCs/>
        <w:i w:val="0"/>
        <w:iCs w:val="0"/>
        <w:color w:val="004886"/>
        <w:spacing w:val="-1"/>
        <w:w w:val="100"/>
        <w:sz w:val="28"/>
        <w:szCs w:val="28"/>
        <w:lang w:val="en-US" w:eastAsia="en-US" w:bidi="ar-SA"/>
      </w:rPr>
    </w:lvl>
    <w:lvl w:ilvl="1" w:tplc="BC7EE0DC">
      <w:numFmt w:val="bullet"/>
      <w:lvlText w:val="•"/>
      <w:lvlJc w:val="left"/>
      <w:pPr>
        <w:ind w:left="1782" w:hanging="360"/>
      </w:pPr>
      <w:rPr>
        <w:rFonts w:hint="default"/>
        <w:lang w:val="en-US" w:eastAsia="en-US" w:bidi="ar-SA"/>
      </w:rPr>
    </w:lvl>
    <w:lvl w:ilvl="2" w:tplc="E3BC664A">
      <w:numFmt w:val="bullet"/>
      <w:lvlText w:val="•"/>
      <w:lvlJc w:val="left"/>
      <w:pPr>
        <w:ind w:left="2744" w:hanging="360"/>
      </w:pPr>
      <w:rPr>
        <w:rFonts w:hint="default"/>
        <w:lang w:val="en-US" w:eastAsia="en-US" w:bidi="ar-SA"/>
      </w:rPr>
    </w:lvl>
    <w:lvl w:ilvl="3" w:tplc="BEA41E10">
      <w:numFmt w:val="bullet"/>
      <w:lvlText w:val="•"/>
      <w:lvlJc w:val="left"/>
      <w:pPr>
        <w:ind w:left="3706" w:hanging="360"/>
      </w:pPr>
      <w:rPr>
        <w:rFonts w:hint="default"/>
        <w:lang w:val="en-US" w:eastAsia="en-US" w:bidi="ar-SA"/>
      </w:rPr>
    </w:lvl>
    <w:lvl w:ilvl="4" w:tplc="BF887C34">
      <w:numFmt w:val="bullet"/>
      <w:lvlText w:val="•"/>
      <w:lvlJc w:val="left"/>
      <w:pPr>
        <w:ind w:left="4668" w:hanging="360"/>
      </w:pPr>
      <w:rPr>
        <w:rFonts w:hint="default"/>
        <w:lang w:val="en-US" w:eastAsia="en-US" w:bidi="ar-SA"/>
      </w:rPr>
    </w:lvl>
    <w:lvl w:ilvl="5" w:tplc="6E6E0B9C">
      <w:numFmt w:val="bullet"/>
      <w:lvlText w:val="•"/>
      <w:lvlJc w:val="left"/>
      <w:pPr>
        <w:ind w:left="5630" w:hanging="360"/>
      </w:pPr>
      <w:rPr>
        <w:rFonts w:hint="default"/>
        <w:lang w:val="en-US" w:eastAsia="en-US" w:bidi="ar-SA"/>
      </w:rPr>
    </w:lvl>
    <w:lvl w:ilvl="6" w:tplc="E33E4CFE">
      <w:numFmt w:val="bullet"/>
      <w:lvlText w:val="•"/>
      <w:lvlJc w:val="left"/>
      <w:pPr>
        <w:ind w:left="6592" w:hanging="360"/>
      </w:pPr>
      <w:rPr>
        <w:rFonts w:hint="default"/>
        <w:lang w:val="en-US" w:eastAsia="en-US" w:bidi="ar-SA"/>
      </w:rPr>
    </w:lvl>
    <w:lvl w:ilvl="7" w:tplc="19D45FE8">
      <w:numFmt w:val="bullet"/>
      <w:lvlText w:val="•"/>
      <w:lvlJc w:val="left"/>
      <w:pPr>
        <w:ind w:left="7554" w:hanging="360"/>
      </w:pPr>
      <w:rPr>
        <w:rFonts w:hint="default"/>
        <w:lang w:val="en-US" w:eastAsia="en-US" w:bidi="ar-SA"/>
      </w:rPr>
    </w:lvl>
    <w:lvl w:ilvl="8" w:tplc="D9AE7080">
      <w:numFmt w:val="bullet"/>
      <w:lvlText w:val="•"/>
      <w:lvlJc w:val="left"/>
      <w:pPr>
        <w:ind w:left="8516" w:hanging="360"/>
      </w:pPr>
      <w:rPr>
        <w:rFonts w:hint="default"/>
        <w:lang w:val="en-US" w:eastAsia="en-US" w:bidi="ar-SA"/>
      </w:rPr>
    </w:lvl>
  </w:abstractNum>
  <w:abstractNum w:abstractNumId="9" w15:restartNumberingAfterBreak="0">
    <w:nsid w:val="74553564"/>
    <w:multiLevelType w:val="hybridMultilevel"/>
    <w:tmpl w:val="02749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0948578">
    <w:abstractNumId w:val="8"/>
  </w:num>
  <w:num w:numId="2" w16cid:durableId="1958563483">
    <w:abstractNumId w:val="5"/>
  </w:num>
  <w:num w:numId="3" w16cid:durableId="1293749298">
    <w:abstractNumId w:val="4"/>
  </w:num>
  <w:num w:numId="4" w16cid:durableId="765466077">
    <w:abstractNumId w:val="7"/>
  </w:num>
  <w:num w:numId="5" w16cid:durableId="216817851">
    <w:abstractNumId w:val="3"/>
  </w:num>
  <w:num w:numId="6" w16cid:durableId="2116051763">
    <w:abstractNumId w:val="6"/>
  </w:num>
  <w:num w:numId="7" w16cid:durableId="1230726898">
    <w:abstractNumId w:val="2"/>
  </w:num>
  <w:num w:numId="8" w16cid:durableId="1268536529">
    <w:abstractNumId w:val="0"/>
  </w:num>
  <w:num w:numId="9" w16cid:durableId="1123579207">
    <w:abstractNumId w:val="9"/>
  </w:num>
  <w:num w:numId="10" w16cid:durableId="100100533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67B"/>
    <w:rsid w:val="0000023C"/>
    <w:rsid w:val="00000AC3"/>
    <w:rsid w:val="00000C57"/>
    <w:rsid w:val="00001F09"/>
    <w:rsid w:val="00003757"/>
    <w:rsid w:val="0000379F"/>
    <w:rsid w:val="00004966"/>
    <w:rsid w:val="0000665D"/>
    <w:rsid w:val="00006ED7"/>
    <w:rsid w:val="0000708D"/>
    <w:rsid w:val="0000728A"/>
    <w:rsid w:val="000109CC"/>
    <w:rsid w:val="00010A6F"/>
    <w:rsid w:val="00010CD4"/>
    <w:rsid w:val="00010ED8"/>
    <w:rsid w:val="000116FE"/>
    <w:rsid w:val="00012277"/>
    <w:rsid w:val="00012FB3"/>
    <w:rsid w:val="000131AA"/>
    <w:rsid w:val="000148C8"/>
    <w:rsid w:val="00015C32"/>
    <w:rsid w:val="00016583"/>
    <w:rsid w:val="000166A2"/>
    <w:rsid w:val="00016E76"/>
    <w:rsid w:val="0001740F"/>
    <w:rsid w:val="000209FA"/>
    <w:rsid w:val="00020E27"/>
    <w:rsid w:val="00021C90"/>
    <w:rsid w:val="00022862"/>
    <w:rsid w:val="00023028"/>
    <w:rsid w:val="00023580"/>
    <w:rsid w:val="000235D5"/>
    <w:rsid w:val="00023DDF"/>
    <w:rsid w:val="0002419E"/>
    <w:rsid w:val="000242CF"/>
    <w:rsid w:val="00025BDC"/>
    <w:rsid w:val="00025F89"/>
    <w:rsid w:val="0002638A"/>
    <w:rsid w:val="0002645D"/>
    <w:rsid w:val="000265E2"/>
    <w:rsid w:val="00027993"/>
    <w:rsid w:val="00027EE5"/>
    <w:rsid w:val="000305E9"/>
    <w:rsid w:val="0003140A"/>
    <w:rsid w:val="00031EE4"/>
    <w:rsid w:val="00033976"/>
    <w:rsid w:val="000360B3"/>
    <w:rsid w:val="00040DDA"/>
    <w:rsid w:val="00041468"/>
    <w:rsid w:val="0004173E"/>
    <w:rsid w:val="00041F19"/>
    <w:rsid w:val="00042A94"/>
    <w:rsid w:val="00042CC0"/>
    <w:rsid w:val="000439B3"/>
    <w:rsid w:val="00044559"/>
    <w:rsid w:val="000445A5"/>
    <w:rsid w:val="00044643"/>
    <w:rsid w:val="00045394"/>
    <w:rsid w:val="00045418"/>
    <w:rsid w:val="0004563D"/>
    <w:rsid w:val="00046644"/>
    <w:rsid w:val="00047E1D"/>
    <w:rsid w:val="00050393"/>
    <w:rsid w:val="0005044F"/>
    <w:rsid w:val="0005111C"/>
    <w:rsid w:val="0005141B"/>
    <w:rsid w:val="00051E24"/>
    <w:rsid w:val="000544D4"/>
    <w:rsid w:val="000549E8"/>
    <w:rsid w:val="00054C37"/>
    <w:rsid w:val="000550DD"/>
    <w:rsid w:val="0005544A"/>
    <w:rsid w:val="00055991"/>
    <w:rsid w:val="00055C09"/>
    <w:rsid w:val="000567AA"/>
    <w:rsid w:val="00056CF5"/>
    <w:rsid w:val="000603D1"/>
    <w:rsid w:val="0006058D"/>
    <w:rsid w:val="000619A4"/>
    <w:rsid w:val="00062142"/>
    <w:rsid w:val="00062779"/>
    <w:rsid w:val="00063C95"/>
    <w:rsid w:val="00064174"/>
    <w:rsid w:val="00064439"/>
    <w:rsid w:val="00067187"/>
    <w:rsid w:val="00073BC7"/>
    <w:rsid w:val="00074514"/>
    <w:rsid w:val="00075BB4"/>
    <w:rsid w:val="000760B4"/>
    <w:rsid w:val="00077FAB"/>
    <w:rsid w:val="00080073"/>
    <w:rsid w:val="0008116D"/>
    <w:rsid w:val="00081495"/>
    <w:rsid w:val="00083104"/>
    <w:rsid w:val="00083385"/>
    <w:rsid w:val="00084B95"/>
    <w:rsid w:val="00084D27"/>
    <w:rsid w:val="0008509E"/>
    <w:rsid w:val="000853BB"/>
    <w:rsid w:val="00085E4B"/>
    <w:rsid w:val="00085FD2"/>
    <w:rsid w:val="00086142"/>
    <w:rsid w:val="0008629D"/>
    <w:rsid w:val="00087560"/>
    <w:rsid w:val="00087F09"/>
    <w:rsid w:val="00090616"/>
    <w:rsid w:val="000913D9"/>
    <w:rsid w:val="00094589"/>
    <w:rsid w:val="000949E8"/>
    <w:rsid w:val="00095075"/>
    <w:rsid w:val="00095491"/>
    <w:rsid w:val="00095F74"/>
    <w:rsid w:val="000A160F"/>
    <w:rsid w:val="000A2CC7"/>
    <w:rsid w:val="000A31D4"/>
    <w:rsid w:val="000A3ADF"/>
    <w:rsid w:val="000A4ED2"/>
    <w:rsid w:val="000A55AB"/>
    <w:rsid w:val="000A5E45"/>
    <w:rsid w:val="000A694C"/>
    <w:rsid w:val="000B181F"/>
    <w:rsid w:val="000B1DD5"/>
    <w:rsid w:val="000B2B55"/>
    <w:rsid w:val="000B2E04"/>
    <w:rsid w:val="000B3424"/>
    <w:rsid w:val="000B3A4E"/>
    <w:rsid w:val="000B3E8E"/>
    <w:rsid w:val="000B47EE"/>
    <w:rsid w:val="000B498A"/>
    <w:rsid w:val="000B5AB1"/>
    <w:rsid w:val="000B64CD"/>
    <w:rsid w:val="000B6C92"/>
    <w:rsid w:val="000B7C20"/>
    <w:rsid w:val="000B7E3C"/>
    <w:rsid w:val="000C028B"/>
    <w:rsid w:val="000C048A"/>
    <w:rsid w:val="000C07B5"/>
    <w:rsid w:val="000C0876"/>
    <w:rsid w:val="000C1F61"/>
    <w:rsid w:val="000C214C"/>
    <w:rsid w:val="000C21F4"/>
    <w:rsid w:val="000C230F"/>
    <w:rsid w:val="000C25E6"/>
    <w:rsid w:val="000C3AD5"/>
    <w:rsid w:val="000C632E"/>
    <w:rsid w:val="000C6532"/>
    <w:rsid w:val="000C6598"/>
    <w:rsid w:val="000C77FF"/>
    <w:rsid w:val="000C7E82"/>
    <w:rsid w:val="000D04FC"/>
    <w:rsid w:val="000D161D"/>
    <w:rsid w:val="000D18E5"/>
    <w:rsid w:val="000D4192"/>
    <w:rsid w:val="000D7407"/>
    <w:rsid w:val="000D7C4D"/>
    <w:rsid w:val="000D7DB9"/>
    <w:rsid w:val="000E15A4"/>
    <w:rsid w:val="000E17E8"/>
    <w:rsid w:val="000E1FD6"/>
    <w:rsid w:val="000E277D"/>
    <w:rsid w:val="000E33F7"/>
    <w:rsid w:val="000E4F4B"/>
    <w:rsid w:val="000E52A1"/>
    <w:rsid w:val="000E55A4"/>
    <w:rsid w:val="000E5823"/>
    <w:rsid w:val="000F22A7"/>
    <w:rsid w:val="000F29C2"/>
    <w:rsid w:val="000F2E6A"/>
    <w:rsid w:val="000F36D3"/>
    <w:rsid w:val="000F53F4"/>
    <w:rsid w:val="000F6463"/>
    <w:rsid w:val="000F7308"/>
    <w:rsid w:val="000F75EA"/>
    <w:rsid w:val="000F7AC8"/>
    <w:rsid w:val="000F7F05"/>
    <w:rsid w:val="0010079F"/>
    <w:rsid w:val="00100B60"/>
    <w:rsid w:val="001011E4"/>
    <w:rsid w:val="00101979"/>
    <w:rsid w:val="00101E67"/>
    <w:rsid w:val="00102023"/>
    <w:rsid w:val="001024D8"/>
    <w:rsid w:val="00103BF9"/>
    <w:rsid w:val="00103F76"/>
    <w:rsid w:val="001046BE"/>
    <w:rsid w:val="001048F1"/>
    <w:rsid w:val="00104C9C"/>
    <w:rsid w:val="001052D2"/>
    <w:rsid w:val="001057B6"/>
    <w:rsid w:val="0010670B"/>
    <w:rsid w:val="00106C91"/>
    <w:rsid w:val="001100BB"/>
    <w:rsid w:val="001107A4"/>
    <w:rsid w:val="001109CD"/>
    <w:rsid w:val="00111C07"/>
    <w:rsid w:val="001141BF"/>
    <w:rsid w:val="00114219"/>
    <w:rsid w:val="0011515C"/>
    <w:rsid w:val="00116B69"/>
    <w:rsid w:val="00117367"/>
    <w:rsid w:val="0011740A"/>
    <w:rsid w:val="00117A7F"/>
    <w:rsid w:val="00121569"/>
    <w:rsid w:val="00121E38"/>
    <w:rsid w:val="00121E4D"/>
    <w:rsid w:val="00122820"/>
    <w:rsid w:val="001235E4"/>
    <w:rsid w:val="0012437C"/>
    <w:rsid w:val="00124767"/>
    <w:rsid w:val="001247EA"/>
    <w:rsid w:val="00124D86"/>
    <w:rsid w:val="0012510E"/>
    <w:rsid w:val="0012552C"/>
    <w:rsid w:val="00125870"/>
    <w:rsid w:val="00126BB2"/>
    <w:rsid w:val="00126C0C"/>
    <w:rsid w:val="00126C9B"/>
    <w:rsid w:val="00127D1C"/>
    <w:rsid w:val="0013005C"/>
    <w:rsid w:val="00130B8E"/>
    <w:rsid w:val="00133082"/>
    <w:rsid w:val="00133597"/>
    <w:rsid w:val="00133B78"/>
    <w:rsid w:val="00133C26"/>
    <w:rsid w:val="001343FF"/>
    <w:rsid w:val="001365EA"/>
    <w:rsid w:val="001366A1"/>
    <w:rsid w:val="00136ADD"/>
    <w:rsid w:val="001402FB"/>
    <w:rsid w:val="00140F98"/>
    <w:rsid w:val="0014171F"/>
    <w:rsid w:val="00143666"/>
    <w:rsid w:val="0014394F"/>
    <w:rsid w:val="00143BCB"/>
    <w:rsid w:val="00144BBC"/>
    <w:rsid w:val="0014535F"/>
    <w:rsid w:val="001463A2"/>
    <w:rsid w:val="00147050"/>
    <w:rsid w:val="00147B6F"/>
    <w:rsid w:val="00150E73"/>
    <w:rsid w:val="0015116E"/>
    <w:rsid w:val="00151352"/>
    <w:rsid w:val="00152384"/>
    <w:rsid w:val="00152529"/>
    <w:rsid w:val="00152B26"/>
    <w:rsid w:val="00153152"/>
    <w:rsid w:val="00155118"/>
    <w:rsid w:val="00156C7B"/>
    <w:rsid w:val="00161A42"/>
    <w:rsid w:val="00161C47"/>
    <w:rsid w:val="00162F70"/>
    <w:rsid w:val="00164287"/>
    <w:rsid w:val="001643C9"/>
    <w:rsid w:val="0016442E"/>
    <w:rsid w:val="0016511A"/>
    <w:rsid w:val="00165B24"/>
    <w:rsid w:val="00165BE5"/>
    <w:rsid w:val="00167B48"/>
    <w:rsid w:val="001702BD"/>
    <w:rsid w:val="0017061A"/>
    <w:rsid w:val="0017158E"/>
    <w:rsid w:val="00172239"/>
    <w:rsid w:val="0017279D"/>
    <w:rsid w:val="00173711"/>
    <w:rsid w:val="00176F11"/>
    <w:rsid w:val="00177710"/>
    <w:rsid w:val="00177739"/>
    <w:rsid w:val="00177CEA"/>
    <w:rsid w:val="00184145"/>
    <w:rsid w:val="00184228"/>
    <w:rsid w:val="00184DC0"/>
    <w:rsid w:val="0018506A"/>
    <w:rsid w:val="001863F9"/>
    <w:rsid w:val="001868D4"/>
    <w:rsid w:val="0018790F"/>
    <w:rsid w:val="00187E45"/>
    <w:rsid w:val="0019126A"/>
    <w:rsid w:val="00192A24"/>
    <w:rsid w:val="001932E7"/>
    <w:rsid w:val="00193330"/>
    <w:rsid w:val="0019394B"/>
    <w:rsid w:val="00193F25"/>
    <w:rsid w:val="00195121"/>
    <w:rsid w:val="00196532"/>
    <w:rsid w:val="00196E3C"/>
    <w:rsid w:val="0019777C"/>
    <w:rsid w:val="001A08F9"/>
    <w:rsid w:val="001A2F5D"/>
    <w:rsid w:val="001A3083"/>
    <w:rsid w:val="001A3513"/>
    <w:rsid w:val="001A38EC"/>
    <w:rsid w:val="001A3F0F"/>
    <w:rsid w:val="001A4373"/>
    <w:rsid w:val="001A4812"/>
    <w:rsid w:val="001A56CD"/>
    <w:rsid w:val="001A597D"/>
    <w:rsid w:val="001A5C22"/>
    <w:rsid w:val="001A7101"/>
    <w:rsid w:val="001A76D0"/>
    <w:rsid w:val="001A7E23"/>
    <w:rsid w:val="001B0D43"/>
    <w:rsid w:val="001B1025"/>
    <w:rsid w:val="001B2642"/>
    <w:rsid w:val="001B28E3"/>
    <w:rsid w:val="001B2F69"/>
    <w:rsid w:val="001B37F1"/>
    <w:rsid w:val="001B3F3A"/>
    <w:rsid w:val="001B52A7"/>
    <w:rsid w:val="001B5377"/>
    <w:rsid w:val="001B5511"/>
    <w:rsid w:val="001B7CA4"/>
    <w:rsid w:val="001C05D1"/>
    <w:rsid w:val="001C0E5C"/>
    <w:rsid w:val="001C1267"/>
    <w:rsid w:val="001C17B9"/>
    <w:rsid w:val="001C1EDA"/>
    <w:rsid w:val="001C3EFD"/>
    <w:rsid w:val="001C4C1C"/>
    <w:rsid w:val="001C4F01"/>
    <w:rsid w:val="001C57B5"/>
    <w:rsid w:val="001C6A82"/>
    <w:rsid w:val="001C6CF7"/>
    <w:rsid w:val="001C7170"/>
    <w:rsid w:val="001C7CB6"/>
    <w:rsid w:val="001D05B4"/>
    <w:rsid w:val="001D208E"/>
    <w:rsid w:val="001D2AA0"/>
    <w:rsid w:val="001D6239"/>
    <w:rsid w:val="001E009A"/>
    <w:rsid w:val="001E044D"/>
    <w:rsid w:val="001E0464"/>
    <w:rsid w:val="001E0C2A"/>
    <w:rsid w:val="001E1175"/>
    <w:rsid w:val="001E1464"/>
    <w:rsid w:val="001E2A85"/>
    <w:rsid w:val="001E377B"/>
    <w:rsid w:val="001E37AA"/>
    <w:rsid w:val="001E409B"/>
    <w:rsid w:val="001E45C9"/>
    <w:rsid w:val="001E4CA7"/>
    <w:rsid w:val="001E5B99"/>
    <w:rsid w:val="001E673D"/>
    <w:rsid w:val="001F0456"/>
    <w:rsid w:val="001F224B"/>
    <w:rsid w:val="001F257A"/>
    <w:rsid w:val="001F2B5A"/>
    <w:rsid w:val="001F2F6E"/>
    <w:rsid w:val="001F3081"/>
    <w:rsid w:val="001F4716"/>
    <w:rsid w:val="001F4DFA"/>
    <w:rsid w:val="001F5CAC"/>
    <w:rsid w:val="001F6E45"/>
    <w:rsid w:val="001F76AB"/>
    <w:rsid w:val="001F7A5B"/>
    <w:rsid w:val="001F7B90"/>
    <w:rsid w:val="001F7E3D"/>
    <w:rsid w:val="002002D8"/>
    <w:rsid w:val="002006E3"/>
    <w:rsid w:val="00200CC1"/>
    <w:rsid w:val="00201529"/>
    <w:rsid w:val="00201C47"/>
    <w:rsid w:val="00201FCD"/>
    <w:rsid w:val="002024B7"/>
    <w:rsid w:val="002031A8"/>
    <w:rsid w:val="00203906"/>
    <w:rsid w:val="0020456B"/>
    <w:rsid w:val="002045A6"/>
    <w:rsid w:val="00205445"/>
    <w:rsid w:val="00205FFD"/>
    <w:rsid w:val="00206173"/>
    <w:rsid w:val="002062E4"/>
    <w:rsid w:val="00206AC2"/>
    <w:rsid w:val="002075F6"/>
    <w:rsid w:val="002123A8"/>
    <w:rsid w:val="0021339A"/>
    <w:rsid w:val="002170C7"/>
    <w:rsid w:val="002172BB"/>
    <w:rsid w:val="0021731E"/>
    <w:rsid w:val="00217336"/>
    <w:rsid w:val="0022022E"/>
    <w:rsid w:val="002217AD"/>
    <w:rsid w:val="00222A8C"/>
    <w:rsid w:val="002235C9"/>
    <w:rsid w:val="00223ACE"/>
    <w:rsid w:val="00223F6A"/>
    <w:rsid w:val="0022500F"/>
    <w:rsid w:val="0022507C"/>
    <w:rsid w:val="002250DD"/>
    <w:rsid w:val="00226478"/>
    <w:rsid w:val="00226831"/>
    <w:rsid w:val="00226AD0"/>
    <w:rsid w:val="00226D78"/>
    <w:rsid w:val="00230868"/>
    <w:rsid w:val="0023131D"/>
    <w:rsid w:val="002314F8"/>
    <w:rsid w:val="002324BA"/>
    <w:rsid w:val="002327A3"/>
    <w:rsid w:val="002332D7"/>
    <w:rsid w:val="00233491"/>
    <w:rsid w:val="00233F2F"/>
    <w:rsid w:val="00235CCE"/>
    <w:rsid w:val="00236284"/>
    <w:rsid w:val="002364E9"/>
    <w:rsid w:val="00236D12"/>
    <w:rsid w:val="0024057A"/>
    <w:rsid w:val="00241CFE"/>
    <w:rsid w:val="002441E1"/>
    <w:rsid w:val="002447A9"/>
    <w:rsid w:val="0024523C"/>
    <w:rsid w:val="002463AA"/>
    <w:rsid w:val="00247E73"/>
    <w:rsid w:val="00250A8B"/>
    <w:rsid w:val="00250AF6"/>
    <w:rsid w:val="00251F8C"/>
    <w:rsid w:val="00252A3B"/>
    <w:rsid w:val="0025327D"/>
    <w:rsid w:val="00254927"/>
    <w:rsid w:val="00254A85"/>
    <w:rsid w:val="00254B6C"/>
    <w:rsid w:val="00254C51"/>
    <w:rsid w:val="002556C3"/>
    <w:rsid w:val="0025645C"/>
    <w:rsid w:val="00256DBA"/>
    <w:rsid w:val="00256E45"/>
    <w:rsid w:val="002609D5"/>
    <w:rsid w:val="00260BE1"/>
    <w:rsid w:val="00260FFF"/>
    <w:rsid w:val="002615F7"/>
    <w:rsid w:val="002619A9"/>
    <w:rsid w:val="00262050"/>
    <w:rsid w:val="00263E82"/>
    <w:rsid w:val="0026463F"/>
    <w:rsid w:val="00265213"/>
    <w:rsid w:val="00266280"/>
    <w:rsid w:val="002668EA"/>
    <w:rsid w:val="00270157"/>
    <w:rsid w:val="00270616"/>
    <w:rsid w:val="00271309"/>
    <w:rsid w:val="00272743"/>
    <w:rsid w:val="00272A3F"/>
    <w:rsid w:val="002737D6"/>
    <w:rsid w:val="00274A2B"/>
    <w:rsid w:val="002769F4"/>
    <w:rsid w:val="002776E5"/>
    <w:rsid w:val="00277D94"/>
    <w:rsid w:val="002800E1"/>
    <w:rsid w:val="0028342A"/>
    <w:rsid w:val="0028457E"/>
    <w:rsid w:val="00284AA0"/>
    <w:rsid w:val="00284D7B"/>
    <w:rsid w:val="00284EF3"/>
    <w:rsid w:val="00285195"/>
    <w:rsid w:val="002857AA"/>
    <w:rsid w:val="00285B33"/>
    <w:rsid w:val="00285B63"/>
    <w:rsid w:val="00285CD7"/>
    <w:rsid w:val="002917F6"/>
    <w:rsid w:val="002928D2"/>
    <w:rsid w:val="00295291"/>
    <w:rsid w:val="00295F87"/>
    <w:rsid w:val="00296AF4"/>
    <w:rsid w:val="00297F21"/>
    <w:rsid w:val="002A02D7"/>
    <w:rsid w:val="002A0321"/>
    <w:rsid w:val="002A0E78"/>
    <w:rsid w:val="002A1CDA"/>
    <w:rsid w:val="002A2523"/>
    <w:rsid w:val="002A297A"/>
    <w:rsid w:val="002A3628"/>
    <w:rsid w:val="002A40CA"/>
    <w:rsid w:val="002A69E7"/>
    <w:rsid w:val="002A7496"/>
    <w:rsid w:val="002A7912"/>
    <w:rsid w:val="002A7D64"/>
    <w:rsid w:val="002B0453"/>
    <w:rsid w:val="002B06CE"/>
    <w:rsid w:val="002B0F05"/>
    <w:rsid w:val="002B1728"/>
    <w:rsid w:val="002B1C2B"/>
    <w:rsid w:val="002B1FCA"/>
    <w:rsid w:val="002B3051"/>
    <w:rsid w:val="002B31C9"/>
    <w:rsid w:val="002B6E6F"/>
    <w:rsid w:val="002C0478"/>
    <w:rsid w:val="002C073F"/>
    <w:rsid w:val="002C0AAB"/>
    <w:rsid w:val="002C2DF7"/>
    <w:rsid w:val="002C2E82"/>
    <w:rsid w:val="002C3E72"/>
    <w:rsid w:val="002C44C8"/>
    <w:rsid w:val="002C5053"/>
    <w:rsid w:val="002C586E"/>
    <w:rsid w:val="002D1897"/>
    <w:rsid w:val="002D2664"/>
    <w:rsid w:val="002D3133"/>
    <w:rsid w:val="002D34FB"/>
    <w:rsid w:val="002D385A"/>
    <w:rsid w:val="002D3F19"/>
    <w:rsid w:val="002D49BD"/>
    <w:rsid w:val="002D64BE"/>
    <w:rsid w:val="002D6607"/>
    <w:rsid w:val="002D6FF7"/>
    <w:rsid w:val="002D7D52"/>
    <w:rsid w:val="002E0A4E"/>
    <w:rsid w:val="002E0B81"/>
    <w:rsid w:val="002E16D7"/>
    <w:rsid w:val="002E1854"/>
    <w:rsid w:val="002E19F2"/>
    <w:rsid w:val="002E280E"/>
    <w:rsid w:val="002E304F"/>
    <w:rsid w:val="002E38FE"/>
    <w:rsid w:val="002E41BC"/>
    <w:rsid w:val="002E5075"/>
    <w:rsid w:val="002E5F73"/>
    <w:rsid w:val="002E67AE"/>
    <w:rsid w:val="002E7875"/>
    <w:rsid w:val="002F1253"/>
    <w:rsid w:val="002F1CA7"/>
    <w:rsid w:val="002F3A82"/>
    <w:rsid w:val="002F3F14"/>
    <w:rsid w:val="002F4019"/>
    <w:rsid w:val="002F72DF"/>
    <w:rsid w:val="002F7DDA"/>
    <w:rsid w:val="003019BB"/>
    <w:rsid w:val="003024BD"/>
    <w:rsid w:val="00302F7F"/>
    <w:rsid w:val="00303692"/>
    <w:rsid w:val="0030376B"/>
    <w:rsid w:val="003042A0"/>
    <w:rsid w:val="003050DB"/>
    <w:rsid w:val="0030557C"/>
    <w:rsid w:val="003061EB"/>
    <w:rsid w:val="003070CE"/>
    <w:rsid w:val="003078B6"/>
    <w:rsid w:val="00307B62"/>
    <w:rsid w:val="00310305"/>
    <w:rsid w:val="003117F2"/>
    <w:rsid w:val="00311AC0"/>
    <w:rsid w:val="0031280C"/>
    <w:rsid w:val="00313522"/>
    <w:rsid w:val="003145B8"/>
    <w:rsid w:val="003161E3"/>
    <w:rsid w:val="00317142"/>
    <w:rsid w:val="003218B1"/>
    <w:rsid w:val="003219C1"/>
    <w:rsid w:val="00322E0C"/>
    <w:rsid w:val="00323BBF"/>
    <w:rsid w:val="003242D6"/>
    <w:rsid w:val="0032656C"/>
    <w:rsid w:val="0033187D"/>
    <w:rsid w:val="00333523"/>
    <w:rsid w:val="0033353B"/>
    <w:rsid w:val="003340C0"/>
    <w:rsid w:val="00335184"/>
    <w:rsid w:val="003356AD"/>
    <w:rsid w:val="003361B5"/>
    <w:rsid w:val="00336609"/>
    <w:rsid w:val="00337BC9"/>
    <w:rsid w:val="0034060B"/>
    <w:rsid w:val="003408B7"/>
    <w:rsid w:val="00340C93"/>
    <w:rsid w:val="00342F0C"/>
    <w:rsid w:val="00342F46"/>
    <w:rsid w:val="003443E7"/>
    <w:rsid w:val="003444A1"/>
    <w:rsid w:val="00345AC6"/>
    <w:rsid w:val="00346653"/>
    <w:rsid w:val="00346A4E"/>
    <w:rsid w:val="00346B15"/>
    <w:rsid w:val="0034723C"/>
    <w:rsid w:val="00347818"/>
    <w:rsid w:val="0035070B"/>
    <w:rsid w:val="00351EEF"/>
    <w:rsid w:val="003525A6"/>
    <w:rsid w:val="00352783"/>
    <w:rsid w:val="00354A2D"/>
    <w:rsid w:val="00354AA1"/>
    <w:rsid w:val="00354DE8"/>
    <w:rsid w:val="00354E98"/>
    <w:rsid w:val="003566B0"/>
    <w:rsid w:val="0035677B"/>
    <w:rsid w:val="0036007F"/>
    <w:rsid w:val="00360C95"/>
    <w:rsid w:val="00360FF5"/>
    <w:rsid w:val="00361092"/>
    <w:rsid w:val="00361D1A"/>
    <w:rsid w:val="00362805"/>
    <w:rsid w:val="00363F10"/>
    <w:rsid w:val="0036496F"/>
    <w:rsid w:val="0036521C"/>
    <w:rsid w:val="00365586"/>
    <w:rsid w:val="0036565E"/>
    <w:rsid w:val="00366277"/>
    <w:rsid w:val="00367976"/>
    <w:rsid w:val="00367B59"/>
    <w:rsid w:val="0037185A"/>
    <w:rsid w:val="003721C0"/>
    <w:rsid w:val="00372468"/>
    <w:rsid w:val="00372AEB"/>
    <w:rsid w:val="00372E1D"/>
    <w:rsid w:val="00373871"/>
    <w:rsid w:val="00374169"/>
    <w:rsid w:val="00375DE6"/>
    <w:rsid w:val="0037701A"/>
    <w:rsid w:val="003772AF"/>
    <w:rsid w:val="00377771"/>
    <w:rsid w:val="00380123"/>
    <w:rsid w:val="003804B4"/>
    <w:rsid w:val="00380D47"/>
    <w:rsid w:val="00381477"/>
    <w:rsid w:val="003821D1"/>
    <w:rsid w:val="003828B3"/>
    <w:rsid w:val="00382E27"/>
    <w:rsid w:val="00383181"/>
    <w:rsid w:val="00384766"/>
    <w:rsid w:val="00384A51"/>
    <w:rsid w:val="00384C77"/>
    <w:rsid w:val="00385884"/>
    <w:rsid w:val="003860DF"/>
    <w:rsid w:val="00386E13"/>
    <w:rsid w:val="00387446"/>
    <w:rsid w:val="003901AC"/>
    <w:rsid w:val="00390816"/>
    <w:rsid w:val="003908EA"/>
    <w:rsid w:val="00390D74"/>
    <w:rsid w:val="00391B96"/>
    <w:rsid w:val="003922EF"/>
    <w:rsid w:val="00392D9B"/>
    <w:rsid w:val="00394E5E"/>
    <w:rsid w:val="003954F1"/>
    <w:rsid w:val="00395A9F"/>
    <w:rsid w:val="0039625B"/>
    <w:rsid w:val="00396467"/>
    <w:rsid w:val="003967B1"/>
    <w:rsid w:val="003A014E"/>
    <w:rsid w:val="003A0467"/>
    <w:rsid w:val="003A0920"/>
    <w:rsid w:val="003A120A"/>
    <w:rsid w:val="003A2300"/>
    <w:rsid w:val="003A3D33"/>
    <w:rsid w:val="003A3E0E"/>
    <w:rsid w:val="003A43AA"/>
    <w:rsid w:val="003A4B38"/>
    <w:rsid w:val="003A5676"/>
    <w:rsid w:val="003A678B"/>
    <w:rsid w:val="003A6ABE"/>
    <w:rsid w:val="003A72E6"/>
    <w:rsid w:val="003B0B89"/>
    <w:rsid w:val="003B123B"/>
    <w:rsid w:val="003B1434"/>
    <w:rsid w:val="003B2473"/>
    <w:rsid w:val="003B24AB"/>
    <w:rsid w:val="003B32A8"/>
    <w:rsid w:val="003B3948"/>
    <w:rsid w:val="003B567F"/>
    <w:rsid w:val="003B6350"/>
    <w:rsid w:val="003B6621"/>
    <w:rsid w:val="003B69BF"/>
    <w:rsid w:val="003B6BA8"/>
    <w:rsid w:val="003B6BE8"/>
    <w:rsid w:val="003B7856"/>
    <w:rsid w:val="003C0225"/>
    <w:rsid w:val="003C13A8"/>
    <w:rsid w:val="003C1891"/>
    <w:rsid w:val="003C2006"/>
    <w:rsid w:val="003C2FC0"/>
    <w:rsid w:val="003C3198"/>
    <w:rsid w:val="003C3379"/>
    <w:rsid w:val="003C4B44"/>
    <w:rsid w:val="003C570E"/>
    <w:rsid w:val="003C5DC5"/>
    <w:rsid w:val="003C6101"/>
    <w:rsid w:val="003C636F"/>
    <w:rsid w:val="003C7255"/>
    <w:rsid w:val="003C72D7"/>
    <w:rsid w:val="003C739D"/>
    <w:rsid w:val="003C7D5E"/>
    <w:rsid w:val="003D02CE"/>
    <w:rsid w:val="003D0962"/>
    <w:rsid w:val="003D0FB9"/>
    <w:rsid w:val="003D1CAE"/>
    <w:rsid w:val="003D2D25"/>
    <w:rsid w:val="003D49CE"/>
    <w:rsid w:val="003D57F9"/>
    <w:rsid w:val="003D6613"/>
    <w:rsid w:val="003D6701"/>
    <w:rsid w:val="003D6935"/>
    <w:rsid w:val="003D7AC1"/>
    <w:rsid w:val="003E0EB3"/>
    <w:rsid w:val="003E233B"/>
    <w:rsid w:val="003E3FE3"/>
    <w:rsid w:val="003E4850"/>
    <w:rsid w:val="003E4D67"/>
    <w:rsid w:val="003E53AE"/>
    <w:rsid w:val="003E617D"/>
    <w:rsid w:val="003E6186"/>
    <w:rsid w:val="003E61F2"/>
    <w:rsid w:val="003E62DE"/>
    <w:rsid w:val="003E6A9D"/>
    <w:rsid w:val="003E6D66"/>
    <w:rsid w:val="003F0CF5"/>
    <w:rsid w:val="003F1824"/>
    <w:rsid w:val="003F18A9"/>
    <w:rsid w:val="003F3935"/>
    <w:rsid w:val="003F453A"/>
    <w:rsid w:val="003F4CAF"/>
    <w:rsid w:val="003F5289"/>
    <w:rsid w:val="003F5531"/>
    <w:rsid w:val="003F5E90"/>
    <w:rsid w:val="003F6459"/>
    <w:rsid w:val="003F76DA"/>
    <w:rsid w:val="003F79EE"/>
    <w:rsid w:val="00400471"/>
    <w:rsid w:val="00402378"/>
    <w:rsid w:val="00403D07"/>
    <w:rsid w:val="00404CB0"/>
    <w:rsid w:val="004053CD"/>
    <w:rsid w:val="00405D7D"/>
    <w:rsid w:val="0040629C"/>
    <w:rsid w:val="004067E5"/>
    <w:rsid w:val="004103DD"/>
    <w:rsid w:val="00410DE7"/>
    <w:rsid w:val="00413B2A"/>
    <w:rsid w:val="00414495"/>
    <w:rsid w:val="004155A6"/>
    <w:rsid w:val="004167A3"/>
    <w:rsid w:val="00416E30"/>
    <w:rsid w:val="0041700F"/>
    <w:rsid w:val="0041712E"/>
    <w:rsid w:val="004175C4"/>
    <w:rsid w:val="00417B15"/>
    <w:rsid w:val="00420864"/>
    <w:rsid w:val="00420F4F"/>
    <w:rsid w:val="00420F67"/>
    <w:rsid w:val="004210EA"/>
    <w:rsid w:val="00421A9B"/>
    <w:rsid w:val="004222BB"/>
    <w:rsid w:val="00422DF7"/>
    <w:rsid w:val="00424D93"/>
    <w:rsid w:val="00426C1E"/>
    <w:rsid w:val="004272A0"/>
    <w:rsid w:val="0043205B"/>
    <w:rsid w:val="004329BA"/>
    <w:rsid w:val="00432A6A"/>
    <w:rsid w:val="00435628"/>
    <w:rsid w:val="00436530"/>
    <w:rsid w:val="00436581"/>
    <w:rsid w:val="004368B8"/>
    <w:rsid w:val="00436954"/>
    <w:rsid w:val="00436D88"/>
    <w:rsid w:val="00437AC9"/>
    <w:rsid w:val="004402F1"/>
    <w:rsid w:val="004408D9"/>
    <w:rsid w:val="0044099A"/>
    <w:rsid w:val="00440B05"/>
    <w:rsid w:val="0044146B"/>
    <w:rsid w:val="004420F4"/>
    <w:rsid w:val="00442266"/>
    <w:rsid w:val="00443F54"/>
    <w:rsid w:val="0044412F"/>
    <w:rsid w:val="00444546"/>
    <w:rsid w:val="00447A71"/>
    <w:rsid w:val="00450050"/>
    <w:rsid w:val="004507FA"/>
    <w:rsid w:val="00450901"/>
    <w:rsid w:val="00450BC5"/>
    <w:rsid w:val="004516CD"/>
    <w:rsid w:val="00451CEA"/>
    <w:rsid w:val="00452A46"/>
    <w:rsid w:val="00453171"/>
    <w:rsid w:val="00453F31"/>
    <w:rsid w:val="00455ABE"/>
    <w:rsid w:val="00460153"/>
    <w:rsid w:val="00460B73"/>
    <w:rsid w:val="00460D37"/>
    <w:rsid w:val="00460EB8"/>
    <w:rsid w:val="00461DB0"/>
    <w:rsid w:val="004642E2"/>
    <w:rsid w:val="00464358"/>
    <w:rsid w:val="004644F7"/>
    <w:rsid w:val="00464C20"/>
    <w:rsid w:val="00465857"/>
    <w:rsid w:val="0046622A"/>
    <w:rsid w:val="004662F4"/>
    <w:rsid w:val="0046632D"/>
    <w:rsid w:val="00467A7C"/>
    <w:rsid w:val="00467B8F"/>
    <w:rsid w:val="00467D63"/>
    <w:rsid w:val="00470BA6"/>
    <w:rsid w:val="00470C52"/>
    <w:rsid w:val="00471F48"/>
    <w:rsid w:val="004720B6"/>
    <w:rsid w:val="00472B8E"/>
    <w:rsid w:val="00472F80"/>
    <w:rsid w:val="004734FD"/>
    <w:rsid w:val="0047381D"/>
    <w:rsid w:val="00473910"/>
    <w:rsid w:val="00473B1E"/>
    <w:rsid w:val="004740CD"/>
    <w:rsid w:val="0047693F"/>
    <w:rsid w:val="00477CBD"/>
    <w:rsid w:val="00480B33"/>
    <w:rsid w:val="00481ACD"/>
    <w:rsid w:val="00483186"/>
    <w:rsid w:val="00483A1C"/>
    <w:rsid w:val="00484A31"/>
    <w:rsid w:val="00484BBE"/>
    <w:rsid w:val="00485C13"/>
    <w:rsid w:val="00485CF9"/>
    <w:rsid w:val="00485DC3"/>
    <w:rsid w:val="0048603D"/>
    <w:rsid w:val="0048641F"/>
    <w:rsid w:val="00486A40"/>
    <w:rsid w:val="00487769"/>
    <w:rsid w:val="004902D6"/>
    <w:rsid w:val="00490CFF"/>
    <w:rsid w:val="00491CBD"/>
    <w:rsid w:val="00491E15"/>
    <w:rsid w:val="00492A10"/>
    <w:rsid w:val="00493160"/>
    <w:rsid w:val="004949A0"/>
    <w:rsid w:val="00494E07"/>
    <w:rsid w:val="00496E79"/>
    <w:rsid w:val="0049709D"/>
    <w:rsid w:val="004973CB"/>
    <w:rsid w:val="004A03A4"/>
    <w:rsid w:val="004A066A"/>
    <w:rsid w:val="004A0C22"/>
    <w:rsid w:val="004A129D"/>
    <w:rsid w:val="004A39BC"/>
    <w:rsid w:val="004A3D4D"/>
    <w:rsid w:val="004A618A"/>
    <w:rsid w:val="004A6D41"/>
    <w:rsid w:val="004A7404"/>
    <w:rsid w:val="004A798F"/>
    <w:rsid w:val="004A79D1"/>
    <w:rsid w:val="004A7A65"/>
    <w:rsid w:val="004B0436"/>
    <w:rsid w:val="004B12F2"/>
    <w:rsid w:val="004B2292"/>
    <w:rsid w:val="004B2639"/>
    <w:rsid w:val="004B26BE"/>
    <w:rsid w:val="004B293E"/>
    <w:rsid w:val="004B369E"/>
    <w:rsid w:val="004B3D2B"/>
    <w:rsid w:val="004B46B1"/>
    <w:rsid w:val="004B510D"/>
    <w:rsid w:val="004B5942"/>
    <w:rsid w:val="004B5A5A"/>
    <w:rsid w:val="004B6F3B"/>
    <w:rsid w:val="004B79A4"/>
    <w:rsid w:val="004B7D19"/>
    <w:rsid w:val="004B7E15"/>
    <w:rsid w:val="004C0664"/>
    <w:rsid w:val="004C0F6C"/>
    <w:rsid w:val="004C3771"/>
    <w:rsid w:val="004C3F82"/>
    <w:rsid w:val="004C4B69"/>
    <w:rsid w:val="004C4CEF"/>
    <w:rsid w:val="004C5263"/>
    <w:rsid w:val="004C59D2"/>
    <w:rsid w:val="004C6D32"/>
    <w:rsid w:val="004C78CD"/>
    <w:rsid w:val="004D11EE"/>
    <w:rsid w:val="004D1CAA"/>
    <w:rsid w:val="004D1CE2"/>
    <w:rsid w:val="004D1EA5"/>
    <w:rsid w:val="004D21DF"/>
    <w:rsid w:val="004D2808"/>
    <w:rsid w:val="004D29E1"/>
    <w:rsid w:val="004D2DC8"/>
    <w:rsid w:val="004D2E4F"/>
    <w:rsid w:val="004D3348"/>
    <w:rsid w:val="004D5A4A"/>
    <w:rsid w:val="004D7654"/>
    <w:rsid w:val="004D7B0C"/>
    <w:rsid w:val="004E0D51"/>
    <w:rsid w:val="004E1196"/>
    <w:rsid w:val="004E159B"/>
    <w:rsid w:val="004E186D"/>
    <w:rsid w:val="004E2C81"/>
    <w:rsid w:val="004E2D39"/>
    <w:rsid w:val="004E2F0F"/>
    <w:rsid w:val="004E3002"/>
    <w:rsid w:val="004E4684"/>
    <w:rsid w:val="004E55CA"/>
    <w:rsid w:val="004E6120"/>
    <w:rsid w:val="004E6F91"/>
    <w:rsid w:val="004E719F"/>
    <w:rsid w:val="004F060F"/>
    <w:rsid w:val="004F18F4"/>
    <w:rsid w:val="004F1A40"/>
    <w:rsid w:val="004F1A5A"/>
    <w:rsid w:val="004F2054"/>
    <w:rsid w:val="004F2459"/>
    <w:rsid w:val="004F3351"/>
    <w:rsid w:val="004F34C9"/>
    <w:rsid w:val="004F39D1"/>
    <w:rsid w:val="004F4C8B"/>
    <w:rsid w:val="004F57AD"/>
    <w:rsid w:val="004F6525"/>
    <w:rsid w:val="004F708D"/>
    <w:rsid w:val="004F77E0"/>
    <w:rsid w:val="005000FC"/>
    <w:rsid w:val="005009D9"/>
    <w:rsid w:val="00500A1D"/>
    <w:rsid w:val="00501ACA"/>
    <w:rsid w:val="0050203B"/>
    <w:rsid w:val="00502046"/>
    <w:rsid w:val="00502191"/>
    <w:rsid w:val="00503579"/>
    <w:rsid w:val="00504516"/>
    <w:rsid w:val="00504E99"/>
    <w:rsid w:val="00505023"/>
    <w:rsid w:val="00505D84"/>
    <w:rsid w:val="00505E30"/>
    <w:rsid w:val="00506C42"/>
    <w:rsid w:val="00507514"/>
    <w:rsid w:val="00510120"/>
    <w:rsid w:val="005102A4"/>
    <w:rsid w:val="00512563"/>
    <w:rsid w:val="00512C9B"/>
    <w:rsid w:val="00513516"/>
    <w:rsid w:val="00513A08"/>
    <w:rsid w:val="00513E1D"/>
    <w:rsid w:val="0051490B"/>
    <w:rsid w:val="00514A50"/>
    <w:rsid w:val="00515546"/>
    <w:rsid w:val="00515689"/>
    <w:rsid w:val="0051651D"/>
    <w:rsid w:val="00516838"/>
    <w:rsid w:val="005171D1"/>
    <w:rsid w:val="0051793E"/>
    <w:rsid w:val="00520930"/>
    <w:rsid w:val="0052119D"/>
    <w:rsid w:val="00521683"/>
    <w:rsid w:val="005222FC"/>
    <w:rsid w:val="00523FDD"/>
    <w:rsid w:val="005242F3"/>
    <w:rsid w:val="0052600A"/>
    <w:rsid w:val="005263BB"/>
    <w:rsid w:val="0052743D"/>
    <w:rsid w:val="005274B9"/>
    <w:rsid w:val="00527652"/>
    <w:rsid w:val="005277EE"/>
    <w:rsid w:val="00530050"/>
    <w:rsid w:val="005304E1"/>
    <w:rsid w:val="00530B1F"/>
    <w:rsid w:val="00532E3B"/>
    <w:rsid w:val="005351F8"/>
    <w:rsid w:val="00537344"/>
    <w:rsid w:val="00541915"/>
    <w:rsid w:val="005425B6"/>
    <w:rsid w:val="00543335"/>
    <w:rsid w:val="005438DF"/>
    <w:rsid w:val="00543910"/>
    <w:rsid w:val="00543DA2"/>
    <w:rsid w:val="00543F8A"/>
    <w:rsid w:val="0054411B"/>
    <w:rsid w:val="00544970"/>
    <w:rsid w:val="00544A22"/>
    <w:rsid w:val="00545497"/>
    <w:rsid w:val="00546E5F"/>
    <w:rsid w:val="005475DE"/>
    <w:rsid w:val="0054776A"/>
    <w:rsid w:val="005502FF"/>
    <w:rsid w:val="00550EA1"/>
    <w:rsid w:val="00550FED"/>
    <w:rsid w:val="00552737"/>
    <w:rsid w:val="00552870"/>
    <w:rsid w:val="005539C2"/>
    <w:rsid w:val="005544BC"/>
    <w:rsid w:val="00554F5E"/>
    <w:rsid w:val="005558E8"/>
    <w:rsid w:val="005559E3"/>
    <w:rsid w:val="005563BE"/>
    <w:rsid w:val="005566D1"/>
    <w:rsid w:val="00556B3F"/>
    <w:rsid w:val="00557058"/>
    <w:rsid w:val="005577D1"/>
    <w:rsid w:val="00557FBB"/>
    <w:rsid w:val="00560E6A"/>
    <w:rsid w:val="00561361"/>
    <w:rsid w:val="00561E9F"/>
    <w:rsid w:val="005621C8"/>
    <w:rsid w:val="0056228D"/>
    <w:rsid w:val="0056229B"/>
    <w:rsid w:val="00562BF4"/>
    <w:rsid w:val="005631F7"/>
    <w:rsid w:val="00563B79"/>
    <w:rsid w:val="00563CF9"/>
    <w:rsid w:val="005645CB"/>
    <w:rsid w:val="00565C11"/>
    <w:rsid w:val="00567247"/>
    <w:rsid w:val="0056754E"/>
    <w:rsid w:val="0056780D"/>
    <w:rsid w:val="005702A2"/>
    <w:rsid w:val="00570C0F"/>
    <w:rsid w:val="0057175F"/>
    <w:rsid w:val="00572228"/>
    <w:rsid w:val="00572532"/>
    <w:rsid w:val="00572BE6"/>
    <w:rsid w:val="00572EB6"/>
    <w:rsid w:val="0057330F"/>
    <w:rsid w:val="005733FE"/>
    <w:rsid w:val="005736B4"/>
    <w:rsid w:val="005739A8"/>
    <w:rsid w:val="00574211"/>
    <w:rsid w:val="005758DC"/>
    <w:rsid w:val="00575C5C"/>
    <w:rsid w:val="0057641D"/>
    <w:rsid w:val="005806EF"/>
    <w:rsid w:val="0058142F"/>
    <w:rsid w:val="005818F8"/>
    <w:rsid w:val="0058192D"/>
    <w:rsid w:val="00581A65"/>
    <w:rsid w:val="00581D4A"/>
    <w:rsid w:val="00582A22"/>
    <w:rsid w:val="00583023"/>
    <w:rsid w:val="00584523"/>
    <w:rsid w:val="0058467D"/>
    <w:rsid w:val="0058594B"/>
    <w:rsid w:val="0058623F"/>
    <w:rsid w:val="00586333"/>
    <w:rsid w:val="00586AA8"/>
    <w:rsid w:val="00587556"/>
    <w:rsid w:val="0058778A"/>
    <w:rsid w:val="00591111"/>
    <w:rsid w:val="00591390"/>
    <w:rsid w:val="005919A3"/>
    <w:rsid w:val="00592046"/>
    <w:rsid w:val="00592440"/>
    <w:rsid w:val="0059259B"/>
    <w:rsid w:val="00593A9F"/>
    <w:rsid w:val="005944E3"/>
    <w:rsid w:val="00594E3E"/>
    <w:rsid w:val="005953C0"/>
    <w:rsid w:val="00595C51"/>
    <w:rsid w:val="00595E31"/>
    <w:rsid w:val="005974FE"/>
    <w:rsid w:val="00597A5E"/>
    <w:rsid w:val="005A1050"/>
    <w:rsid w:val="005A2594"/>
    <w:rsid w:val="005A314F"/>
    <w:rsid w:val="005A33B2"/>
    <w:rsid w:val="005A38F9"/>
    <w:rsid w:val="005A3B43"/>
    <w:rsid w:val="005A3F18"/>
    <w:rsid w:val="005A45D4"/>
    <w:rsid w:val="005A4ED2"/>
    <w:rsid w:val="005A4F9C"/>
    <w:rsid w:val="005A6482"/>
    <w:rsid w:val="005A7EEF"/>
    <w:rsid w:val="005B1C2E"/>
    <w:rsid w:val="005B1D1B"/>
    <w:rsid w:val="005B2615"/>
    <w:rsid w:val="005B423F"/>
    <w:rsid w:val="005B5BF2"/>
    <w:rsid w:val="005B6DE9"/>
    <w:rsid w:val="005C0311"/>
    <w:rsid w:val="005C166A"/>
    <w:rsid w:val="005C1F26"/>
    <w:rsid w:val="005C24F9"/>
    <w:rsid w:val="005C2CA1"/>
    <w:rsid w:val="005C2F0C"/>
    <w:rsid w:val="005C32ED"/>
    <w:rsid w:val="005C3FEB"/>
    <w:rsid w:val="005C43E9"/>
    <w:rsid w:val="005C5EB3"/>
    <w:rsid w:val="005C6799"/>
    <w:rsid w:val="005C7618"/>
    <w:rsid w:val="005C7BFB"/>
    <w:rsid w:val="005C7D50"/>
    <w:rsid w:val="005D0BB4"/>
    <w:rsid w:val="005D1B12"/>
    <w:rsid w:val="005D1B83"/>
    <w:rsid w:val="005D5195"/>
    <w:rsid w:val="005D545D"/>
    <w:rsid w:val="005D596A"/>
    <w:rsid w:val="005D6D3D"/>
    <w:rsid w:val="005D7176"/>
    <w:rsid w:val="005D7539"/>
    <w:rsid w:val="005D756A"/>
    <w:rsid w:val="005D78CA"/>
    <w:rsid w:val="005D7DDC"/>
    <w:rsid w:val="005E00F9"/>
    <w:rsid w:val="005E12A9"/>
    <w:rsid w:val="005E142C"/>
    <w:rsid w:val="005E14E6"/>
    <w:rsid w:val="005E183F"/>
    <w:rsid w:val="005E2758"/>
    <w:rsid w:val="005E3099"/>
    <w:rsid w:val="005E4083"/>
    <w:rsid w:val="005E48D1"/>
    <w:rsid w:val="005E4F14"/>
    <w:rsid w:val="005E59DB"/>
    <w:rsid w:val="005E6BBD"/>
    <w:rsid w:val="005E7837"/>
    <w:rsid w:val="005E7A50"/>
    <w:rsid w:val="005E7A59"/>
    <w:rsid w:val="005F1061"/>
    <w:rsid w:val="005F10D3"/>
    <w:rsid w:val="005F13DF"/>
    <w:rsid w:val="005F16F6"/>
    <w:rsid w:val="005F2A14"/>
    <w:rsid w:val="005F2BC8"/>
    <w:rsid w:val="005F38C6"/>
    <w:rsid w:val="005F3F93"/>
    <w:rsid w:val="005F4322"/>
    <w:rsid w:val="005F4400"/>
    <w:rsid w:val="005F445F"/>
    <w:rsid w:val="005F4B99"/>
    <w:rsid w:val="005F57E3"/>
    <w:rsid w:val="005F59ED"/>
    <w:rsid w:val="005F7027"/>
    <w:rsid w:val="005F7EF0"/>
    <w:rsid w:val="00601DFC"/>
    <w:rsid w:val="006020D7"/>
    <w:rsid w:val="006034AC"/>
    <w:rsid w:val="00604D1E"/>
    <w:rsid w:val="0060543C"/>
    <w:rsid w:val="00605ABE"/>
    <w:rsid w:val="00605FF5"/>
    <w:rsid w:val="0060767E"/>
    <w:rsid w:val="0061019B"/>
    <w:rsid w:val="006105F2"/>
    <w:rsid w:val="00610DC5"/>
    <w:rsid w:val="006122E1"/>
    <w:rsid w:val="0061292D"/>
    <w:rsid w:val="006129DE"/>
    <w:rsid w:val="00612D46"/>
    <w:rsid w:val="00613127"/>
    <w:rsid w:val="00613FD8"/>
    <w:rsid w:val="006145F1"/>
    <w:rsid w:val="00614D5E"/>
    <w:rsid w:val="00614EB6"/>
    <w:rsid w:val="00616144"/>
    <w:rsid w:val="00620252"/>
    <w:rsid w:val="0062113E"/>
    <w:rsid w:val="00621419"/>
    <w:rsid w:val="00622835"/>
    <w:rsid w:val="00624000"/>
    <w:rsid w:val="00624317"/>
    <w:rsid w:val="0062643E"/>
    <w:rsid w:val="00630E80"/>
    <w:rsid w:val="006310F2"/>
    <w:rsid w:val="00631B0F"/>
    <w:rsid w:val="00631BF4"/>
    <w:rsid w:val="0063231B"/>
    <w:rsid w:val="00634BB5"/>
    <w:rsid w:val="00635772"/>
    <w:rsid w:val="00635C34"/>
    <w:rsid w:val="00635D67"/>
    <w:rsid w:val="006361CB"/>
    <w:rsid w:val="00636590"/>
    <w:rsid w:val="006373ED"/>
    <w:rsid w:val="00637C9A"/>
    <w:rsid w:val="006413EC"/>
    <w:rsid w:val="00641661"/>
    <w:rsid w:val="00642C89"/>
    <w:rsid w:val="00644631"/>
    <w:rsid w:val="00644EA2"/>
    <w:rsid w:val="006451EA"/>
    <w:rsid w:val="0064727B"/>
    <w:rsid w:val="0064744D"/>
    <w:rsid w:val="00647C96"/>
    <w:rsid w:val="00650085"/>
    <w:rsid w:val="00650537"/>
    <w:rsid w:val="00650FB7"/>
    <w:rsid w:val="00652184"/>
    <w:rsid w:val="00654421"/>
    <w:rsid w:val="00655021"/>
    <w:rsid w:val="006560A2"/>
    <w:rsid w:val="006571A9"/>
    <w:rsid w:val="0066012C"/>
    <w:rsid w:val="00660927"/>
    <w:rsid w:val="00660F44"/>
    <w:rsid w:val="00660F91"/>
    <w:rsid w:val="00661416"/>
    <w:rsid w:val="00662379"/>
    <w:rsid w:val="006630DF"/>
    <w:rsid w:val="00664544"/>
    <w:rsid w:val="00664702"/>
    <w:rsid w:val="00666151"/>
    <w:rsid w:val="006671E6"/>
    <w:rsid w:val="006671F3"/>
    <w:rsid w:val="006675E2"/>
    <w:rsid w:val="00670D99"/>
    <w:rsid w:val="00670F26"/>
    <w:rsid w:val="006713D1"/>
    <w:rsid w:val="006715FE"/>
    <w:rsid w:val="0067197E"/>
    <w:rsid w:val="0067255F"/>
    <w:rsid w:val="0067336E"/>
    <w:rsid w:val="0067382E"/>
    <w:rsid w:val="00675AC8"/>
    <w:rsid w:val="00675C8A"/>
    <w:rsid w:val="006767EF"/>
    <w:rsid w:val="00676F42"/>
    <w:rsid w:val="0067727F"/>
    <w:rsid w:val="006773F8"/>
    <w:rsid w:val="00677B9A"/>
    <w:rsid w:val="00677F3B"/>
    <w:rsid w:val="0068033C"/>
    <w:rsid w:val="00680D85"/>
    <w:rsid w:val="00681181"/>
    <w:rsid w:val="0068122E"/>
    <w:rsid w:val="0068191E"/>
    <w:rsid w:val="00681EC7"/>
    <w:rsid w:val="00683206"/>
    <w:rsid w:val="0068321C"/>
    <w:rsid w:val="00683365"/>
    <w:rsid w:val="00683401"/>
    <w:rsid w:val="00683C57"/>
    <w:rsid w:val="0068418A"/>
    <w:rsid w:val="006844DC"/>
    <w:rsid w:val="00685E82"/>
    <w:rsid w:val="00687378"/>
    <w:rsid w:val="006875AE"/>
    <w:rsid w:val="006913D9"/>
    <w:rsid w:val="00691553"/>
    <w:rsid w:val="00692D8C"/>
    <w:rsid w:val="00693F79"/>
    <w:rsid w:val="00694B6C"/>
    <w:rsid w:val="00694C1A"/>
    <w:rsid w:val="00694CF2"/>
    <w:rsid w:val="0069525D"/>
    <w:rsid w:val="00696049"/>
    <w:rsid w:val="006965F0"/>
    <w:rsid w:val="0069747A"/>
    <w:rsid w:val="00697A42"/>
    <w:rsid w:val="00697BB2"/>
    <w:rsid w:val="00697D3A"/>
    <w:rsid w:val="006A0307"/>
    <w:rsid w:val="006A03C1"/>
    <w:rsid w:val="006A06AE"/>
    <w:rsid w:val="006A0E2A"/>
    <w:rsid w:val="006A0FEB"/>
    <w:rsid w:val="006A18EB"/>
    <w:rsid w:val="006A263D"/>
    <w:rsid w:val="006A2920"/>
    <w:rsid w:val="006A3C9A"/>
    <w:rsid w:val="006A693B"/>
    <w:rsid w:val="006A6E38"/>
    <w:rsid w:val="006A7255"/>
    <w:rsid w:val="006A7FDB"/>
    <w:rsid w:val="006B0CDE"/>
    <w:rsid w:val="006B1E87"/>
    <w:rsid w:val="006B1FBE"/>
    <w:rsid w:val="006B218E"/>
    <w:rsid w:val="006B279D"/>
    <w:rsid w:val="006B2CE9"/>
    <w:rsid w:val="006B5890"/>
    <w:rsid w:val="006B5C9C"/>
    <w:rsid w:val="006B65E8"/>
    <w:rsid w:val="006B7574"/>
    <w:rsid w:val="006C10EB"/>
    <w:rsid w:val="006C198B"/>
    <w:rsid w:val="006C225C"/>
    <w:rsid w:val="006C287D"/>
    <w:rsid w:val="006C30EF"/>
    <w:rsid w:val="006C31BA"/>
    <w:rsid w:val="006C3829"/>
    <w:rsid w:val="006C3E73"/>
    <w:rsid w:val="006C6EBE"/>
    <w:rsid w:val="006C7459"/>
    <w:rsid w:val="006C7645"/>
    <w:rsid w:val="006D041F"/>
    <w:rsid w:val="006D09DF"/>
    <w:rsid w:val="006D1E05"/>
    <w:rsid w:val="006D327A"/>
    <w:rsid w:val="006D329F"/>
    <w:rsid w:val="006D342F"/>
    <w:rsid w:val="006D4501"/>
    <w:rsid w:val="006D4CF2"/>
    <w:rsid w:val="006D502B"/>
    <w:rsid w:val="006D666D"/>
    <w:rsid w:val="006D6B93"/>
    <w:rsid w:val="006D7D63"/>
    <w:rsid w:val="006D7FBD"/>
    <w:rsid w:val="006E0A60"/>
    <w:rsid w:val="006E0BA0"/>
    <w:rsid w:val="006E1594"/>
    <w:rsid w:val="006E1B4D"/>
    <w:rsid w:val="006E2959"/>
    <w:rsid w:val="006E343B"/>
    <w:rsid w:val="006E4177"/>
    <w:rsid w:val="006E4AFC"/>
    <w:rsid w:val="006E4D8E"/>
    <w:rsid w:val="006E553B"/>
    <w:rsid w:val="006E6110"/>
    <w:rsid w:val="006E6970"/>
    <w:rsid w:val="006E6CA6"/>
    <w:rsid w:val="006F0690"/>
    <w:rsid w:val="006F1989"/>
    <w:rsid w:val="006F21A8"/>
    <w:rsid w:val="006F2376"/>
    <w:rsid w:val="006F381F"/>
    <w:rsid w:val="006F385E"/>
    <w:rsid w:val="006F4A98"/>
    <w:rsid w:val="006F4ED4"/>
    <w:rsid w:val="006F5946"/>
    <w:rsid w:val="006F6415"/>
    <w:rsid w:val="006F664E"/>
    <w:rsid w:val="006F6764"/>
    <w:rsid w:val="006F6F98"/>
    <w:rsid w:val="006F7237"/>
    <w:rsid w:val="006F7F21"/>
    <w:rsid w:val="00700731"/>
    <w:rsid w:val="00700E81"/>
    <w:rsid w:val="00701707"/>
    <w:rsid w:val="00701751"/>
    <w:rsid w:val="00702C6C"/>
    <w:rsid w:val="0070311E"/>
    <w:rsid w:val="00704847"/>
    <w:rsid w:val="007048EF"/>
    <w:rsid w:val="00704978"/>
    <w:rsid w:val="00704D2B"/>
    <w:rsid w:val="00704E32"/>
    <w:rsid w:val="007051E2"/>
    <w:rsid w:val="00705583"/>
    <w:rsid w:val="007055D2"/>
    <w:rsid w:val="0070693E"/>
    <w:rsid w:val="0070741D"/>
    <w:rsid w:val="00710827"/>
    <w:rsid w:val="00711095"/>
    <w:rsid w:val="00711128"/>
    <w:rsid w:val="0071326A"/>
    <w:rsid w:val="007134F3"/>
    <w:rsid w:val="007142FA"/>
    <w:rsid w:val="00714D86"/>
    <w:rsid w:val="00714E1A"/>
    <w:rsid w:val="00714E1E"/>
    <w:rsid w:val="007158BD"/>
    <w:rsid w:val="0071675B"/>
    <w:rsid w:val="00716C02"/>
    <w:rsid w:val="00720561"/>
    <w:rsid w:val="00720917"/>
    <w:rsid w:val="00720BF5"/>
    <w:rsid w:val="00720DB4"/>
    <w:rsid w:val="00721B5D"/>
    <w:rsid w:val="007223D0"/>
    <w:rsid w:val="00723D26"/>
    <w:rsid w:val="007258EC"/>
    <w:rsid w:val="00726429"/>
    <w:rsid w:val="007266FD"/>
    <w:rsid w:val="0072758F"/>
    <w:rsid w:val="00727C25"/>
    <w:rsid w:val="007303A5"/>
    <w:rsid w:val="007303B1"/>
    <w:rsid w:val="007321B7"/>
    <w:rsid w:val="00733CB1"/>
    <w:rsid w:val="00734752"/>
    <w:rsid w:val="0073541C"/>
    <w:rsid w:val="00735ED2"/>
    <w:rsid w:val="00736383"/>
    <w:rsid w:val="007364DF"/>
    <w:rsid w:val="007364FA"/>
    <w:rsid w:val="00736B57"/>
    <w:rsid w:val="007374A8"/>
    <w:rsid w:val="0073786C"/>
    <w:rsid w:val="007406A1"/>
    <w:rsid w:val="007419C0"/>
    <w:rsid w:val="00743490"/>
    <w:rsid w:val="0074451E"/>
    <w:rsid w:val="007455E4"/>
    <w:rsid w:val="00746C6E"/>
    <w:rsid w:val="00747BFF"/>
    <w:rsid w:val="0075010F"/>
    <w:rsid w:val="0075020D"/>
    <w:rsid w:val="0075082B"/>
    <w:rsid w:val="0075083F"/>
    <w:rsid w:val="00750981"/>
    <w:rsid w:val="00750AFB"/>
    <w:rsid w:val="00750D9E"/>
    <w:rsid w:val="00751734"/>
    <w:rsid w:val="00751DCA"/>
    <w:rsid w:val="0075223A"/>
    <w:rsid w:val="00752854"/>
    <w:rsid w:val="0075296E"/>
    <w:rsid w:val="00752A20"/>
    <w:rsid w:val="0075404D"/>
    <w:rsid w:val="007544EB"/>
    <w:rsid w:val="00754779"/>
    <w:rsid w:val="0075520A"/>
    <w:rsid w:val="00755582"/>
    <w:rsid w:val="00756608"/>
    <w:rsid w:val="00756E65"/>
    <w:rsid w:val="00761DF3"/>
    <w:rsid w:val="0076352A"/>
    <w:rsid w:val="00764675"/>
    <w:rsid w:val="007646AB"/>
    <w:rsid w:val="007663C1"/>
    <w:rsid w:val="007676E1"/>
    <w:rsid w:val="00770D49"/>
    <w:rsid w:val="0077105D"/>
    <w:rsid w:val="007720F2"/>
    <w:rsid w:val="0077232A"/>
    <w:rsid w:val="00772625"/>
    <w:rsid w:val="00773317"/>
    <w:rsid w:val="007733EB"/>
    <w:rsid w:val="0077566A"/>
    <w:rsid w:val="007756FC"/>
    <w:rsid w:val="00775C0F"/>
    <w:rsid w:val="007760E3"/>
    <w:rsid w:val="0077670F"/>
    <w:rsid w:val="00780926"/>
    <w:rsid w:val="0078315E"/>
    <w:rsid w:val="00783344"/>
    <w:rsid w:val="0078338E"/>
    <w:rsid w:val="0078340F"/>
    <w:rsid w:val="00783943"/>
    <w:rsid w:val="00784A47"/>
    <w:rsid w:val="0078611F"/>
    <w:rsid w:val="00786186"/>
    <w:rsid w:val="00786562"/>
    <w:rsid w:val="00786BFB"/>
    <w:rsid w:val="0078778A"/>
    <w:rsid w:val="007908DD"/>
    <w:rsid w:val="007916E7"/>
    <w:rsid w:val="0079389E"/>
    <w:rsid w:val="00793E9C"/>
    <w:rsid w:val="00795D2C"/>
    <w:rsid w:val="00796473"/>
    <w:rsid w:val="007965EB"/>
    <w:rsid w:val="00796830"/>
    <w:rsid w:val="007972D0"/>
    <w:rsid w:val="00797472"/>
    <w:rsid w:val="007979A7"/>
    <w:rsid w:val="00797B33"/>
    <w:rsid w:val="007A2182"/>
    <w:rsid w:val="007A27FB"/>
    <w:rsid w:val="007A2AAC"/>
    <w:rsid w:val="007A3813"/>
    <w:rsid w:val="007A3D14"/>
    <w:rsid w:val="007A4975"/>
    <w:rsid w:val="007A7CBD"/>
    <w:rsid w:val="007B06DD"/>
    <w:rsid w:val="007B3477"/>
    <w:rsid w:val="007B4143"/>
    <w:rsid w:val="007B45C3"/>
    <w:rsid w:val="007B4897"/>
    <w:rsid w:val="007B58C8"/>
    <w:rsid w:val="007B667C"/>
    <w:rsid w:val="007B7A14"/>
    <w:rsid w:val="007C05FB"/>
    <w:rsid w:val="007C0767"/>
    <w:rsid w:val="007C1005"/>
    <w:rsid w:val="007C1B21"/>
    <w:rsid w:val="007C2144"/>
    <w:rsid w:val="007C2403"/>
    <w:rsid w:val="007C2D91"/>
    <w:rsid w:val="007C2EFF"/>
    <w:rsid w:val="007C2F09"/>
    <w:rsid w:val="007C3553"/>
    <w:rsid w:val="007C3694"/>
    <w:rsid w:val="007C3E00"/>
    <w:rsid w:val="007C3E3A"/>
    <w:rsid w:val="007C4345"/>
    <w:rsid w:val="007C4916"/>
    <w:rsid w:val="007C4F33"/>
    <w:rsid w:val="007C502F"/>
    <w:rsid w:val="007C514C"/>
    <w:rsid w:val="007C5B03"/>
    <w:rsid w:val="007C6B3A"/>
    <w:rsid w:val="007C77C1"/>
    <w:rsid w:val="007C7B0D"/>
    <w:rsid w:val="007D0A3A"/>
    <w:rsid w:val="007D1162"/>
    <w:rsid w:val="007D14B6"/>
    <w:rsid w:val="007D1D05"/>
    <w:rsid w:val="007D1ED0"/>
    <w:rsid w:val="007D23A0"/>
    <w:rsid w:val="007D2EB1"/>
    <w:rsid w:val="007D5E61"/>
    <w:rsid w:val="007D61C1"/>
    <w:rsid w:val="007D6965"/>
    <w:rsid w:val="007D6E1B"/>
    <w:rsid w:val="007E0F7B"/>
    <w:rsid w:val="007E13E6"/>
    <w:rsid w:val="007E1BAC"/>
    <w:rsid w:val="007E286E"/>
    <w:rsid w:val="007E3299"/>
    <w:rsid w:val="007E3CFB"/>
    <w:rsid w:val="007E4FA7"/>
    <w:rsid w:val="007E5D73"/>
    <w:rsid w:val="007E6346"/>
    <w:rsid w:val="007E6587"/>
    <w:rsid w:val="007E667B"/>
    <w:rsid w:val="007E7546"/>
    <w:rsid w:val="007F0A30"/>
    <w:rsid w:val="007F1256"/>
    <w:rsid w:val="007F1514"/>
    <w:rsid w:val="007F19F4"/>
    <w:rsid w:val="007F1FAE"/>
    <w:rsid w:val="007F253E"/>
    <w:rsid w:val="007F28DC"/>
    <w:rsid w:val="007F2966"/>
    <w:rsid w:val="007F3FCA"/>
    <w:rsid w:val="007F4408"/>
    <w:rsid w:val="007F567F"/>
    <w:rsid w:val="007F5D2B"/>
    <w:rsid w:val="007F60C1"/>
    <w:rsid w:val="007F657D"/>
    <w:rsid w:val="007F6DAF"/>
    <w:rsid w:val="007F7398"/>
    <w:rsid w:val="007F7AD2"/>
    <w:rsid w:val="007F7CEB"/>
    <w:rsid w:val="007F7DA9"/>
    <w:rsid w:val="008002A2"/>
    <w:rsid w:val="0080080B"/>
    <w:rsid w:val="00800F2A"/>
    <w:rsid w:val="00801E16"/>
    <w:rsid w:val="008020E7"/>
    <w:rsid w:val="00802610"/>
    <w:rsid w:val="00802AC7"/>
    <w:rsid w:val="00802FB0"/>
    <w:rsid w:val="00803781"/>
    <w:rsid w:val="00803A68"/>
    <w:rsid w:val="008047DE"/>
    <w:rsid w:val="008053C9"/>
    <w:rsid w:val="0080555F"/>
    <w:rsid w:val="00806D04"/>
    <w:rsid w:val="00806E7A"/>
    <w:rsid w:val="00810945"/>
    <w:rsid w:val="0081171D"/>
    <w:rsid w:val="0081172C"/>
    <w:rsid w:val="008120D3"/>
    <w:rsid w:val="00812390"/>
    <w:rsid w:val="008126DF"/>
    <w:rsid w:val="008143A7"/>
    <w:rsid w:val="0081483D"/>
    <w:rsid w:val="0081629A"/>
    <w:rsid w:val="008163F1"/>
    <w:rsid w:val="00816408"/>
    <w:rsid w:val="008167D5"/>
    <w:rsid w:val="00816AC2"/>
    <w:rsid w:val="00816F0D"/>
    <w:rsid w:val="008201FC"/>
    <w:rsid w:val="00820368"/>
    <w:rsid w:val="008203CA"/>
    <w:rsid w:val="00820B3F"/>
    <w:rsid w:val="00821476"/>
    <w:rsid w:val="0082153A"/>
    <w:rsid w:val="00821BAE"/>
    <w:rsid w:val="00822E16"/>
    <w:rsid w:val="008230E2"/>
    <w:rsid w:val="00823147"/>
    <w:rsid w:val="0082358E"/>
    <w:rsid w:val="008247BD"/>
    <w:rsid w:val="008248CE"/>
    <w:rsid w:val="00827322"/>
    <w:rsid w:val="00827B28"/>
    <w:rsid w:val="00827E49"/>
    <w:rsid w:val="008300F0"/>
    <w:rsid w:val="00831DCF"/>
    <w:rsid w:val="00832F65"/>
    <w:rsid w:val="0083375E"/>
    <w:rsid w:val="00833960"/>
    <w:rsid w:val="00834142"/>
    <w:rsid w:val="00834B3F"/>
    <w:rsid w:val="00836D25"/>
    <w:rsid w:val="0083742C"/>
    <w:rsid w:val="00837754"/>
    <w:rsid w:val="00837C89"/>
    <w:rsid w:val="008407A3"/>
    <w:rsid w:val="008416E2"/>
    <w:rsid w:val="00842AB5"/>
    <w:rsid w:val="00842E66"/>
    <w:rsid w:val="00843CEF"/>
    <w:rsid w:val="00845059"/>
    <w:rsid w:val="00845C3E"/>
    <w:rsid w:val="00846018"/>
    <w:rsid w:val="008465B7"/>
    <w:rsid w:val="00847B2C"/>
    <w:rsid w:val="00850355"/>
    <w:rsid w:val="00850FA5"/>
    <w:rsid w:val="0085190E"/>
    <w:rsid w:val="00851A8C"/>
    <w:rsid w:val="00851C97"/>
    <w:rsid w:val="00852271"/>
    <w:rsid w:val="00852325"/>
    <w:rsid w:val="00852BD9"/>
    <w:rsid w:val="0085348E"/>
    <w:rsid w:val="00853B20"/>
    <w:rsid w:val="00854145"/>
    <w:rsid w:val="008548C7"/>
    <w:rsid w:val="00854A5C"/>
    <w:rsid w:val="00855BAA"/>
    <w:rsid w:val="00855DA7"/>
    <w:rsid w:val="008566C0"/>
    <w:rsid w:val="00860354"/>
    <w:rsid w:val="00861151"/>
    <w:rsid w:val="00861A62"/>
    <w:rsid w:val="00862620"/>
    <w:rsid w:val="008628AC"/>
    <w:rsid w:val="0086355B"/>
    <w:rsid w:val="00863E55"/>
    <w:rsid w:val="0086458C"/>
    <w:rsid w:val="00864AE2"/>
    <w:rsid w:val="008651D6"/>
    <w:rsid w:val="0086632E"/>
    <w:rsid w:val="00866BD4"/>
    <w:rsid w:val="0086749B"/>
    <w:rsid w:val="008678C8"/>
    <w:rsid w:val="00867BF3"/>
    <w:rsid w:val="00867E5C"/>
    <w:rsid w:val="00871472"/>
    <w:rsid w:val="00871E9C"/>
    <w:rsid w:val="0087328B"/>
    <w:rsid w:val="00874649"/>
    <w:rsid w:val="008768C8"/>
    <w:rsid w:val="00876A78"/>
    <w:rsid w:val="00877059"/>
    <w:rsid w:val="0087718A"/>
    <w:rsid w:val="00877CD4"/>
    <w:rsid w:val="00877E25"/>
    <w:rsid w:val="008800E9"/>
    <w:rsid w:val="00882EE9"/>
    <w:rsid w:val="00883585"/>
    <w:rsid w:val="0088387E"/>
    <w:rsid w:val="00884C8C"/>
    <w:rsid w:val="00886B84"/>
    <w:rsid w:val="00886C64"/>
    <w:rsid w:val="00887245"/>
    <w:rsid w:val="00887358"/>
    <w:rsid w:val="00890632"/>
    <w:rsid w:val="00890968"/>
    <w:rsid w:val="00890BF6"/>
    <w:rsid w:val="00891868"/>
    <w:rsid w:val="008918FC"/>
    <w:rsid w:val="0089201C"/>
    <w:rsid w:val="0089216E"/>
    <w:rsid w:val="00893074"/>
    <w:rsid w:val="00894562"/>
    <w:rsid w:val="008960D3"/>
    <w:rsid w:val="00896C6C"/>
    <w:rsid w:val="00897150"/>
    <w:rsid w:val="0089762D"/>
    <w:rsid w:val="00897AD4"/>
    <w:rsid w:val="008A00BC"/>
    <w:rsid w:val="008A07FA"/>
    <w:rsid w:val="008A11EE"/>
    <w:rsid w:val="008A1547"/>
    <w:rsid w:val="008A1D70"/>
    <w:rsid w:val="008A32E0"/>
    <w:rsid w:val="008A55FF"/>
    <w:rsid w:val="008A5B39"/>
    <w:rsid w:val="008A67AC"/>
    <w:rsid w:val="008A7DFA"/>
    <w:rsid w:val="008B0B45"/>
    <w:rsid w:val="008B1126"/>
    <w:rsid w:val="008B1131"/>
    <w:rsid w:val="008B11A1"/>
    <w:rsid w:val="008B1732"/>
    <w:rsid w:val="008B1A30"/>
    <w:rsid w:val="008B1E26"/>
    <w:rsid w:val="008B2309"/>
    <w:rsid w:val="008B332C"/>
    <w:rsid w:val="008B3AB1"/>
    <w:rsid w:val="008B435D"/>
    <w:rsid w:val="008B515C"/>
    <w:rsid w:val="008B5987"/>
    <w:rsid w:val="008B6D1B"/>
    <w:rsid w:val="008C018E"/>
    <w:rsid w:val="008C050C"/>
    <w:rsid w:val="008C0631"/>
    <w:rsid w:val="008C16CB"/>
    <w:rsid w:val="008C1B3A"/>
    <w:rsid w:val="008C39A8"/>
    <w:rsid w:val="008C3A3B"/>
    <w:rsid w:val="008C4CD8"/>
    <w:rsid w:val="008C58E8"/>
    <w:rsid w:val="008C5964"/>
    <w:rsid w:val="008C69E7"/>
    <w:rsid w:val="008C6C37"/>
    <w:rsid w:val="008C6EB9"/>
    <w:rsid w:val="008C78AE"/>
    <w:rsid w:val="008C7AA8"/>
    <w:rsid w:val="008D078A"/>
    <w:rsid w:val="008D0BAE"/>
    <w:rsid w:val="008D1043"/>
    <w:rsid w:val="008D384C"/>
    <w:rsid w:val="008D38AA"/>
    <w:rsid w:val="008D4FE5"/>
    <w:rsid w:val="008D5C40"/>
    <w:rsid w:val="008D6868"/>
    <w:rsid w:val="008D7333"/>
    <w:rsid w:val="008E00F6"/>
    <w:rsid w:val="008E029B"/>
    <w:rsid w:val="008E06D6"/>
    <w:rsid w:val="008E0A5D"/>
    <w:rsid w:val="008E14DB"/>
    <w:rsid w:val="008E16E3"/>
    <w:rsid w:val="008E2BEA"/>
    <w:rsid w:val="008E2FBD"/>
    <w:rsid w:val="008E3177"/>
    <w:rsid w:val="008E3803"/>
    <w:rsid w:val="008E3942"/>
    <w:rsid w:val="008E3F2D"/>
    <w:rsid w:val="008E43EB"/>
    <w:rsid w:val="008E54E1"/>
    <w:rsid w:val="008E5BF0"/>
    <w:rsid w:val="008E61C5"/>
    <w:rsid w:val="008E625D"/>
    <w:rsid w:val="008E68F4"/>
    <w:rsid w:val="008E703E"/>
    <w:rsid w:val="008E76AF"/>
    <w:rsid w:val="008F1920"/>
    <w:rsid w:val="008F197B"/>
    <w:rsid w:val="008F3709"/>
    <w:rsid w:val="008F3DC4"/>
    <w:rsid w:val="008F611F"/>
    <w:rsid w:val="008F78D9"/>
    <w:rsid w:val="008F7EB2"/>
    <w:rsid w:val="008F7FC1"/>
    <w:rsid w:val="0090067B"/>
    <w:rsid w:val="00900E96"/>
    <w:rsid w:val="00901315"/>
    <w:rsid w:val="00901C52"/>
    <w:rsid w:val="0090233F"/>
    <w:rsid w:val="009025D0"/>
    <w:rsid w:val="00904388"/>
    <w:rsid w:val="0090526A"/>
    <w:rsid w:val="00905475"/>
    <w:rsid w:val="009054EC"/>
    <w:rsid w:val="00905602"/>
    <w:rsid w:val="0090565A"/>
    <w:rsid w:val="009059BA"/>
    <w:rsid w:val="00906905"/>
    <w:rsid w:val="009079FA"/>
    <w:rsid w:val="00907A9C"/>
    <w:rsid w:val="00907BC8"/>
    <w:rsid w:val="00910300"/>
    <w:rsid w:val="00910F9B"/>
    <w:rsid w:val="00911CA6"/>
    <w:rsid w:val="009134D8"/>
    <w:rsid w:val="00913FB5"/>
    <w:rsid w:val="009141C2"/>
    <w:rsid w:val="009148F4"/>
    <w:rsid w:val="00914E6F"/>
    <w:rsid w:val="0091536D"/>
    <w:rsid w:val="009154E8"/>
    <w:rsid w:val="00915B2B"/>
    <w:rsid w:val="00915CA5"/>
    <w:rsid w:val="00916991"/>
    <w:rsid w:val="00917FA9"/>
    <w:rsid w:val="0092079F"/>
    <w:rsid w:val="0092082E"/>
    <w:rsid w:val="00920DFC"/>
    <w:rsid w:val="009260D8"/>
    <w:rsid w:val="009264FE"/>
    <w:rsid w:val="0092693F"/>
    <w:rsid w:val="00926994"/>
    <w:rsid w:val="00926DBA"/>
    <w:rsid w:val="00927410"/>
    <w:rsid w:val="00927A0A"/>
    <w:rsid w:val="009318AA"/>
    <w:rsid w:val="009324E8"/>
    <w:rsid w:val="00932BDF"/>
    <w:rsid w:val="00932D3B"/>
    <w:rsid w:val="0093302A"/>
    <w:rsid w:val="00933254"/>
    <w:rsid w:val="009347BA"/>
    <w:rsid w:val="00934A48"/>
    <w:rsid w:val="00934DDC"/>
    <w:rsid w:val="00935259"/>
    <w:rsid w:val="009353B5"/>
    <w:rsid w:val="009354DB"/>
    <w:rsid w:val="00935AB8"/>
    <w:rsid w:val="0093671D"/>
    <w:rsid w:val="00937119"/>
    <w:rsid w:val="009372B3"/>
    <w:rsid w:val="00940BFB"/>
    <w:rsid w:val="00941EBE"/>
    <w:rsid w:val="009422AD"/>
    <w:rsid w:val="00942633"/>
    <w:rsid w:val="00942A16"/>
    <w:rsid w:val="009440F3"/>
    <w:rsid w:val="009444DA"/>
    <w:rsid w:val="00944DC4"/>
    <w:rsid w:val="00945325"/>
    <w:rsid w:val="009453D9"/>
    <w:rsid w:val="009509D9"/>
    <w:rsid w:val="00950CA7"/>
    <w:rsid w:val="00951715"/>
    <w:rsid w:val="00951DE4"/>
    <w:rsid w:val="009538C5"/>
    <w:rsid w:val="00953B01"/>
    <w:rsid w:val="0095421C"/>
    <w:rsid w:val="009557DE"/>
    <w:rsid w:val="0095609C"/>
    <w:rsid w:val="00956170"/>
    <w:rsid w:val="00957644"/>
    <w:rsid w:val="00957A42"/>
    <w:rsid w:val="00960CD5"/>
    <w:rsid w:val="00961C66"/>
    <w:rsid w:val="00962208"/>
    <w:rsid w:val="0096386F"/>
    <w:rsid w:val="0096518B"/>
    <w:rsid w:val="009654CB"/>
    <w:rsid w:val="00965E32"/>
    <w:rsid w:val="00966210"/>
    <w:rsid w:val="00966ABD"/>
    <w:rsid w:val="00966AD1"/>
    <w:rsid w:val="00967AB4"/>
    <w:rsid w:val="00972B9B"/>
    <w:rsid w:val="0097328B"/>
    <w:rsid w:val="00973A49"/>
    <w:rsid w:val="009742B7"/>
    <w:rsid w:val="00974DF8"/>
    <w:rsid w:val="009750D2"/>
    <w:rsid w:val="009755A7"/>
    <w:rsid w:val="00976006"/>
    <w:rsid w:val="009764A2"/>
    <w:rsid w:val="00977178"/>
    <w:rsid w:val="009776D7"/>
    <w:rsid w:val="00980F31"/>
    <w:rsid w:val="00981022"/>
    <w:rsid w:val="009814CA"/>
    <w:rsid w:val="00981988"/>
    <w:rsid w:val="009819DD"/>
    <w:rsid w:val="00981A7A"/>
    <w:rsid w:val="00981CF5"/>
    <w:rsid w:val="00981E92"/>
    <w:rsid w:val="009828DD"/>
    <w:rsid w:val="00982BFB"/>
    <w:rsid w:val="009849BE"/>
    <w:rsid w:val="00984EEF"/>
    <w:rsid w:val="0098541A"/>
    <w:rsid w:val="00985627"/>
    <w:rsid w:val="00986204"/>
    <w:rsid w:val="009867A7"/>
    <w:rsid w:val="00990F69"/>
    <w:rsid w:val="009912B7"/>
    <w:rsid w:val="0099166A"/>
    <w:rsid w:val="00991A5E"/>
    <w:rsid w:val="00992646"/>
    <w:rsid w:val="00992768"/>
    <w:rsid w:val="00993190"/>
    <w:rsid w:val="00994B63"/>
    <w:rsid w:val="00994F90"/>
    <w:rsid w:val="009953B0"/>
    <w:rsid w:val="0099580F"/>
    <w:rsid w:val="00996E1D"/>
    <w:rsid w:val="0099702B"/>
    <w:rsid w:val="009974A3"/>
    <w:rsid w:val="00997AED"/>
    <w:rsid w:val="00997E6F"/>
    <w:rsid w:val="00997FA4"/>
    <w:rsid w:val="009A113C"/>
    <w:rsid w:val="009A1700"/>
    <w:rsid w:val="009A30C8"/>
    <w:rsid w:val="009A32CC"/>
    <w:rsid w:val="009A36F4"/>
    <w:rsid w:val="009A3718"/>
    <w:rsid w:val="009A578D"/>
    <w:rsid w:val="009A59E0"/>
    <w:rsid w:val="009A62E5"/>
    <w:rsid w:val="009A7188"/>
    <w:rsid w:val="009A75D4"/>
    <w:rsid w:val="009A7661"/>
    <w:rsid w:val="009A7F7C"/>
    <w:rsid w:val="009B08A7"/>
    <w:rsid w:val="009B1184"/>
    <w:rsid w:val="009B1259"/>
    <w:rsid w:val="009B2B23"/>
    <w:rsid w:val="009B5280"/>
    <w:rsid w:val="009B5A2B"/>
    <w:rsid w:val="009B5F34"/>
    <w:rsid w:val="009B6E82"/>
    <w:rsid w:val="009B7DC3"/>
    <w:rsid w:val="009C08A9"/>
    <w:rsid w:val="009C0FAD"/>
    <w:rsid w:val="009C1040"/>
    <w:rsid w:val="009C110B"/>
    <w:rsid w:val="009C179D"/>
    <w:rsid w:val="009C271F"/>
    <w:rsid w:val="009C2FE3"/>
    <w:rsid w:val="009C366A"/>
    <w:rsid w:val="009C3EFD"/>
    <w:rsid w:val="009C4792"/>
    <w:rsid w:val="009C4AE4"/>
    <w:rsid w:val="009C585E"/>
    <w:rsid w:val="009C5C7D"/>
    <w:rsid w:val="009C6A61"/>
    <w:rsid w:val="009C6B0E"/>
    <w:rsid w:val="009C7DE0"/>
    <w:rsid w:val="009D08A6"/>
    <w:rsid w:val="009D0D00"/>
    <w:rsid w:val="009D15A5"/>
    <w:rsid w:val="009D2E80"/>
    <w:rsid w:val="009D2F32"/>
    <w:rsid w:val="009D3065"/>
    <w:rsid w:val="009D3B33"/>
    <w:rsid w:val="009D4036"/>
    <w:rsid w:val="009D431D"/>
    <w:rsid w:val="009D6518"/>
    <w:rsid w:val="009D6B40"/>
    <w:rsid w:val="009D7787"/>
    <w:rsid w:val="009E00BB"/>
    <w:rsid w:val="009E05B3"/>
    <w:rsid w:val="009E0C9E"/>
    <w:rsid w:val="009E0F15"/>
    <w:rsid w:val="009E1CF7"/>
    <w:rsid w:val="009E2325"/>
    <w:rsid w:val="009E2E0C"/>
    <w:rsid w:val="009E3B0B"/>
    <w:rsid w:val="009E581F"/>
    <w:rsid w:val="009E6BAC"/>
    <w:rsid w:val="009F040F"/>
    <w:rsid w:val="009F04D2"/>
    <w:rsid w:val="009F097F"/>
    <w:rsid w:val="009F0E04"/>
    <w:rsid w:val="009F0EE9"/>
    <w:rsid w:val="009F15AE"/>
    <w:rsid w:val="009F1DAB"/>
    <w:rsid w:val="009F1F1E"/>
    <w:rsid w:val="009F3F4B"/>
    <w:rsid w:val="009F439A"/>
    <w:rsid w:val="009F4FAB"/>
    <w:rsid w:val="009F5051"/>
    <w:rsid w:val="009F542D"/>
    <w:rsid w:val="009F713E"/>
    <w:rsid w:val="009F768D"/>
    <w:rsid w:val="009F7D2D"/>
    <w:rsid w:val="009F7F40"/>
    <w:rsid w:val="00A00105"/>
    <w:rsid w:val="00A001AF"/>
    <w:rsid w:val="00A00FE9"/>
    <w:rsid w:val="00A0158E"/>
    <w:rsid w:val="00A01AA7"/>
    <w:rsid w:val="00A0220B"/>
    <w:rsid w:val="00A0295D"/>
    <w:rsid w:val="00A02A2B"/>
    <w:rsid w:val="00A03E07"/>
    <w:rsid w:val="00A04DD8"/>
    <w:rsid w:val="00A055D3"/>
    <w:rsid w:val="00A062A5"/>
    <w:rsid w:val="00A07ECB"/>
    <w:rsid w:val="00A11AB1"/>
    <w:rsid w:val="00A12388"/>
    <w:rsid w:val="00A1394F"/>
    <w:rsid w:val="00A13F32"/>
    <w:rsid w:val="00A14291"/>
    <w:rsid w:val="00A1441F"/>
    <w:rsid w:val="00A145DF"/>
    <w:rsid w:val="00A148A3"/>
    <w:rsid w:val="00A14983"/>
    <w:rsid w:val="00A14AC6"/>
    <w:rsid w:val="00A14AE2"/>
    <w:rsid w:val="00A15486"/>
    <w:rsid w:val="00A15E6C"/>
    <w:rsid w:val="00A16192"/>
    <w:rsid w:val="00A16471"/>
    <w:rsid w:val="00A164AC"/>
    <w:rsid w:val="00A17C24"/>
    <w:rsid w:val="00A205E4"/>
    <w:rsid w:val="00A208E1"/>
    <w:rsid w:val="00A21AA3"/>
    <w:rsid w:val="00A21E99"/>
    <w:rsid w:val="00A22097"/>
    <w:rsid w:val="00A223E5"/>
    <w:rsid w:val="00A2308C"/>
    <w:rsid w:val="00A23D57"/>
    <w:rsid w:val="00A23DE0"/>
    <w:rsid w:val="00A24065"/>
    <w:rsid w:val="00A254DE"/>
    <w:rsid w:val="00A25EC6"/>
    <w:rsid w:val="00A27AF3"/>
    <w:rsid w:val="00A30EEB"/>
    <w:rsid w:val="00A311C2"/>
    <w:rsid w:val="00A31E1D"/>
    <w:rsid w:val="00A34472"/>
    <w:rsid w:val="00A34A96"/>
    <w:rsid w:val="00A34D1F"/>
    <w:rsid w:val="00A358F4"/>
    <w:rsid w:val="00A35A18"/>
    <w:rsid w:val="00A36A1F"/>
    <w:rsid w:val="00A375EB"/>
    <w:rsid w:val="00A41E04"/>
    <w:rsid w:val="00A42A34"/>
    <w:rsid w:val="00A43499"/>
    <w:rsid w:val="00A4366A"/>
    <w:rsid w:val="00A4392E"/>
    <w:rsid w:val="00A43A39"/>
    <w:rsid w:val="00A43DDA"/>
    <w:rsid w:val="00A441E0"/>
    <w:rsid w:val="00A4444A"/>
    <w:rsid w:val="00A44AF5"/>
    <w:rsid w:val="00A44EAD"/>
    <w:rsid w:val="00A458C4"/>
    <w:rsid w:val="00A47138"/>
    <w:rsid w:val="00A4758E"/>
    <w:rsid w:val="00A50BA4"/>
    <w:rsid w:val="00A5187B"/>
    <w:rsid w:val="00A529BF"/>
    <w:rsid w:val="00A53331"/>
    <w:rsid w:val="00A53964"/>
    <w:rsid w:val="00A54539"/>
    <w:rsid w:val="00A5480C"/>
    <w:rsid w:val="00A54F3C"/>
    <w:rsid w:val="00A553FC"/>
    <w:rsid w:val="00A5579A"/>
    <w:rsid w:val="00A55EF4"/>
    <w:rsid w:val="00A56826"/>
    <w:rsid w:val="00A63B73"/>
    <w:rsid w:val="00A63FB6"/>
    <w:rsid w:val="00A64940"/>
    <w:rsid w:val="00A65E92"/>
    <w:rsid w:val="00A66781"/>
    <w:rsid w:val="00A675EC"/>
    <w:rsid w:val="00A67A6F"/>
    <w:rsid w:val="00A70039"/>
    <w:rsid w:val="00A70FB8"/>
    <w:rsid w:val="00A71861"/>
    <w:rsid w:val="00A7198A"/>
    <w:rsid w:val="00A73386"/>
    <w:rsid w:val="00A813CD"/>
    <w:rsid w:val="00A81488"/>
    <w:rsid w:val="00A81AEE"/>
    <w:rsid w:val="00A81B5C"/>
    <w:rsid w:val="00A82148"/>
    <w:rsid w:val="00A82543"/>
    <w:rsid w:val="00A82864"/>
    <w:rsid w:val="00A82AA4"/>
    <w:rsid w:val="00A832BB"/>
    <w:rsid w:val="00A84529"/>
    <w:rsid w:val="00A84BBA"/>
    <w:rsid w:val="00A84D29"/>
    <w:rsid w:val="00A85B9D"/>
    <w:rsid w:val="00A85C76"/>
    <w:rsid w:val="00A85FAF"/>
    <w:rsid w:val="00A878BC"/>
    <w:rsid w:val="00A90227"/>
    <w:rsid w:val="00A9068C"/>
    <w:rsid w:val="00A90FCE"/>
    <w:rsid w:val="00A91442"/>
    <w:rsid w:val="00A932AF"/>
    <w:rsid w:val="00A9338F"/>
    <w:rsid w:val="00A95620"/>
    <w:rsid w:val="00AA0058"/>
    <w:rsid w:val="00AA0416"/>
    <w:rsid w:val="00AA04D0"/>
    <w:rsid w:val="00AA0CB5"/>
    <w:rsid w:val="00AA0CDB"/>
    <w:rsid w:val="00AA0DFE"/>
    <w:rsid w:val="00AA10D2"/>
    <w:rsid w:val="00AA1770"/>
    <w:rsid w:val="00AA1E9F"/>
    <w:rsid w:val="00AA2099"/>
    <w:rsid w:val="00AA26B3"/>
    <w:rsid w:val="00AA4C5A"/>
    <w:rsid w:val="00AB12B7"/>
    <w:rsid w:val="00AB1BAB"/>
    <w:rsid w:val="00AB1C62"/>
    <w:rsid w:val="00AB20E0"/>
    <w:rsid w:val="00AB2416"/>
    <w:rsid w:val="00AB251F"/>
    <w:rsid w:val="00AB2E19"/>
    <w:rsid w:val="00AB3C41"/>
    <w:rsid w:val="00AB40ED"/>
    <w:rsid w:val="00AB42F3"/>
    <w:rsid w:val="00AB48CF"/>
    <w:rsid w:val="00AB49E5"/>
    <w:rsid w:val="00AB4CD5"/>
    <w:rsid w:val="00AB6315"/>
    <w:rsid w:val="00AB6BF0"/>
    <w:rsid w:val="00AB77E2"/>
    <w:rsid w:val="00AB7E11"/>
    <w:rsid w:val="00AC132B"/>
    <w:rsid w:val="00AC1547"/>
    <w:rsid w:val="00AC168D"/>
    <w:rsid w:val="00AC1878"/>
    <w:rsid w:val="00AC21FD"/>
    <w:rsid w:val="00AC2584"/>
    <w:rsid w:val="00AC2D28"/>
    <w:rsid w:val="00AC2E74"/>
    <w:rsid w:val="00AC488E"/>
    <w:rsid w:val="00AC4F92"/>
    <w:rsid w:val="00AC559A"/>
    <w:rsid w:val="00AC589A"/>
    <w:rsid w:val="00AC6C2C"/>
    <w:rsid w:val="00AC759A"/>
    <w:rsid w:val="00AC7622"/>
    <w:rsid w:val="00AD0115"/>
    <w:rsid w:val="00AD049C"/>
    <w:rsid w:val="00AD2F51"/>
    <w:rsid w:val="00AD3614"/>
    <w:rsid w:val="00AD3D14"/>
    <w:rsid w:val="00AD3F34"/>
    <w:rsid w:val="00AD41E9"/>
    <w:rsid w:val="00AD498B"/>
    <w:rsid w:val="00AD5A85"/>
    <w:rsid w:val="00AD5EF3"/>
    <w:rsid w:val="00AD64A0"/>
    <w:rsid w:val="00AD675E"/>
    <w:rsid w:val="00AD709A"/>
    <w:rsid w:val="00AD7796"/>
    <w:rsid w:val="00AD7F5D"/>
    <w:rsid w:val="00AE1ACF"/>
    <w:rsid w:val="00AE36C9"/>
    <w:rsid w:val="00AE3709"/>
    <w:rsid w:val="00AE71A8"/>
    <w:rsid w:val="00AE73E5"/>
    <w:rsid w:val="00AE759A"/>
    <w:rsid w:val="00AF0E5A"/>
    <w:rsid w:val="00AF1870"/>
    <w:rsid w:val="00AF1DA8"/>
    <w:rsid w:val="00AF2B10"/>
    <w:rsid w:val="00AF33E3"/>
    <w:rsid w:val="00AF3AC0"/>
    <w:rsid w:val="00AF3D9A"/>
    <w:rsid w:val="00AF42A8"/>
    <w:rsid w:val="00AF438D"/>
    <w:rsid w:val="00AF4C4D"/>
    <w:rsid w:val="00AF4F77"/>
    <w:rsid w:val="00AF53D1"/>
    <w:rsid w:val="00AF5C6C"/>
    <w:rsid w:val="00AF6B9A"/>
    <w:rsid w:val="00AF6DF7"/>
    <w:rsid w:val="00AF73C9"/>
    <w:rsid w:val="00AF7529"/>
    <w:rsid w:val="00AF7653"/>
    <w:rsid w:val="00AF7684"/>
    <w:rsid w:val="00AF7B55"/>
    <w:rsid w:val="00B017BC"/>
    <w:rsid w:val="00B0180A"/>
    <w:rsid w:val="00B02E1C"/>
    <w:rsid w:val="00B02EFE"/>
    <w:rsid w:val="00B03B7E"/>
    <w:rsid w:val="00B045FD"/>
    <w:rsid w:val="00B061FB"/>
    <w:rsid w:val="00B06D65"/>
    <w:rsid w:val="00B07D99"/>
    <w:rsid w:val="00B07FB7"/>
    <w:rsid w:val="00B10043"/>
    <w:rsid w:val="00B103C3"/>
    <w:rsid w:val="00B10610"/>
    <w:rsid w:val="00B10A55"/>
    <w:rsid w:val="00B11028"/>
    <w:rsid w:val="00B1274C"/>
    <w:rsid w:val="00B12C76"/>
    <w:rsid w:val="00B164A6"/>
    <w:rsid w:val="00B16B51"/>
    <w:rsid w:val="00B173F0"/>
    <w:rsid w:val="00B2063D"/>
    <w:rsid w:val="00B2079F"/>
    <w:rsid w:val="00B207DD"/>
    <w:rsid w:val="00B21095"/>
    <w:rsid w:val="00B21EFE"/>
    <w:rsid w:val="00B2272D"/>
    <w:rsid w:val="00B22CFA"/>
    <w:rsid w:val="00B22EC0"/>
    <w:rsid w:val="00B233A9"/>
    <w:rsid w:val="00B24138"/>
    <w:rsid w:val="00B2511E"/>
    <w:rsid w:val="00B25CB7"/>
    <w:rsid w:val="00B26463"/>
    <w:rsid w:val="00B26A35"/>
    <w:rsid w:val="00B26D18"/>
    <w:rsid w:val="00B27BAA"/>
    <w:rsid w:val="00B30C79"/>
    <w:rsid w:val="00B3131E"/>
    <w:rsid w:val="00B320BF"/>
    <w:rsid w:val="00B33723"/>
    <w:rsid w:val="00B33C80"/>
    <w:rsid w:val="00B33EDD"/>
    <w:rsid w:val="00B35436"/>
    <w:rsid w:val="00B35532"/>
    <w:rsid w:val="00B359A7"/>
    <w:rsid w:val="00B3611E"/>
    <w:rsid w:val="00B36C85"/>
    <w:rsid w:val="00B37D3E"/>
    <w:rsid w:val="00B4052C"/>
    <w:rsid w:val="00B40710"/>
    <w:rsid w:val="00B42C8C"/>
    <w:rsid w:val="00B432C3"/>
    <w:rsid w:val="00B44465"/>
    <w:rsid w:val="00B44A98"/>
    <w:rsid w:val="00B44AA6"/>
    <w:rsid w:val="00B44B6D"/>
    <w:rsid w:val="00B44B95"/>
    <w:rsid w:val="00B44E10"/>
    <w:rsid w:val="00B45759"/>
    <w:rsid w:val="00B46E24"/>
    <w:rsid w:val="00B47861"/>
    <w:rsid w:val="00B47BE7"/>
    <w:rsid w:val="00B50963"/>
    <w:rsid w:val="00B516D7"/>
    <w:rsid w:val="00B52093"/>
    <w:rsid w:val="00B520B7"/>
    <w:rsid w:val="00B5448A"/>
    <w:rsid w:val="00B54883"/>
    <w:rsid w:val="00B54F93"/>
    <w:rsid w:val="00B558AC"/>
    <w:rsid w:val="00B55CA1"/>
    <w:rsid w:val="00B561F4"/>
    <w:rsid w:val="00B56954"/>
    <w:rsid w:val="00B57248"/>
    <w:rsid w:val="00B574B5"/>
    <w:rsid w:val="00B60B5A"/>
    <w:rsid w:val="00B621A3"/>
    <w:rsid w:val="00B6220A"/>
    <w:rsid w:val="00B67175"/>
    <w:rsid w:val="00B67263"/>
    <w:rsid w:val="00B67EB1"/>
    <w:rsid w:val="00B705BC"/>
    <w:rsid w:val="00B712D8"/>
    <w:rsid w:val="00B729D3"/>
    <w:rsid w:val="00B72E0C"/>
    <w:rsid w:val="00B73123"/>
    <w:rsid w:val="00B74564"/>
    <w:rsid w:val="00B74745"/>
    <w:rsid w:val="00B75373"/>
    <w:rsid w:val="00B75A8C"/>
    <w:rsid w:val="00B76B8F"/>
    <w:rsid w:val="00B80374"/>
    <w:rsid w:val="00B8168F"/>
    <w:rsid w:val="00B81E4C"/>
    <w:rsid w:val="00B82DA7"/>
    <w:rsid w:val="00B83E91"/>
    <w:rsid w:val="00B8418B"/>
    <w:rsid w:val="00B84A84"/>
    <w:rsid w:val="00B84BB8"/>
    <w:rsid w:val="00B878FE"/>
    <w:rsid w:val="00B9039C"/>
    <w:rsid w:val="00B9042F"/>
    <w:rsid w:val="00B912C3"/>
    <w:rsid w:val="00B92635"/>
    <w:rsid w:val="00B92DB2"/>
    <w:rsid w:val="00B936A0"/>
    <w:rsid w:val="00B9461E"/>
    <w:rsid w:val="00B95280"/>
    <w:rsid w:val="00B9543F"/>
    <w:rsid w:val="00B97955"/>
    <w:rsid w:val="00BA159A"/>
    <w:rsid w:val="00BA1A62"/>
    <w:rsid w:val="00BA1BAE"/>
    <w:rsid w:val="00BA2031"/>
    <w:rsid w:val="00BA2734"/>
    <w:rsid w:val="00BA30AD"/>
    <w:rsid w:val="00BA378E"/>
    <w:rsid w:val="00BA42C4"/>
    <w:rsid w:val="00BA43EA"/>
    <w:rsid w:val="00BA4C6B"/>
    <w:rsid w:val="00BA523B"/>
    <w:rsid w:val="00BB0736"/>
    <w:rsid w:val="00BB0DA7"/>
    <w:rsid w:val="00BB2BA0"/>
    <w:rsid w:val="00BB5314"/>
    <w:rsid w:val="00BB70E6"/>
    <w:rsid w:val="00BC0542"/>
    <w:rsid w:val="00BC1141"/>
    <w:rsid w:val="00BC1341"/>
    <w:rsid w:val="00BC19C6"/>
    <w:rsid w:val="00BC2668"/>
    <w:rsid w:val="00BC46DC"/>
    <w:rsid w:val="00BC59CD"/>
    <w:rsid w:val="00BD028A"/>
    <w:rsid w:val="00BD03DB"/>
    <w:rsid w:val="00BD0416"/>
    <w:rsid w:val="00BD0E57"/>
    <w:rsid w:val="00BD26B2"/>
    <w:rsid w:val="00BD26B8"/>
    <w:rsid w:val="00BD31D2"/>
    <w:rsid w:val="00BD3443"/>
    <w:rsid w:val="00BD39D0"/>
    <w:rsid w:val="00BD3A25"/>
    <w:rsid w:val="00BD3C5D"/>
    <w:rsid w:val="00BD3DA7"/>
    <w:rsid w:val="00BD4262"/>
    <w:rsid w:val="00BD469F"/>
    <w:rsid w:val="00BD4BD6"/>
    <w:rsid w:val="00BD4ECB"/>
    <w:rsid w:val="00BD52B4"/>
    <w:rsid w:val="00BD5A6E"/>
    <w:rsid w:val="00BD5A70"/>
    <w:rsid w:val="00BD5D69"/>
    <w:rsid w:val="00BD632F"/>
    <w:rsid w:val="00BD6629"/>
    <w:rsid w:val="00BD67AF"/>
    <w:rsid w:val="00BD7E0E"/>
    <w:rsid w:val="00BE0372"/>
    <w:rsid w:val="00BE0494"/>
    <w:rsid w:val="00BE10BA"/>
    <w:rsid w:val="00BE2934"/>
    <w:rsid w:val="00BE2E35"/>
    <w:rsid w:val="00BE3139"/>
    <w:rsid w:val="00BE45EB"/>
    <w:rsid w:val="00BE4714"/>
    <w:rsid w:val="00BE52A9"/>
    <w:rsid w:val="00BE5D6F"/>
    <w:rsid w:val="00BE613E"/>
    <w:rsid w:val="00BE66C7"/>
    <w:rsid w:val="00BE6D5D"/>
    <w:rsid w:val="00BE6F9F"/>
    <w:rsid w:val="00BF0F70"/>
    <w:rsid w:val="00BF3499"/>
    <w:rsid w:val="00BF3BE9"/>
    <w:rsid w:val="00BF3F60"/>
    <w:rsid w:val="00BF4163"/>
    <w:rsid w:val="00BF4250"/>
    <w:rsid w:val="00BF439A"/>
    <w:rsid w:val="00BF4527"/>
    <w:rsid w:val="00BF495E"/>
    <w:rsid w:val="00BF4C9E"/>
    <w:rsid w:val="00BF53F6"/>
    <w:rsid w:val="00BF63C5"/>
    <w:rsid w:val="00BF6DB2"/>
    <w:rsid w:val="00BF76EB"/>
    <w:rsid w:val="00BF78E4"/>
    <w:rsid w:val="00BF7BCF"/>
    <w:rsid w:val="00C006AF"/>
    <w:rsid w:val="00C00A72"/>
    <w:rsid w:val="00C014AE"/>
    <w:rsid w:val="00C0174D"/>
    <w:rsid w:val="00C0267F"/>
    <w:rsid w:val="00C02E5C"/>
    <w:rsid w:val="00C032F5"/>
    <w:rsid w:val="00C03399"/>
    <w:rsid w:val="00C033CD"/>
    <w:rsid w:val="00C0440C"/>
    <w:rsid w:val="00C04755"/>
    <w:rsid w:val="00C04863"/>
    <w:rsid w:val="00C04918"/>
    <w:rsid w:val="00C05CAD"/>
    <w:rsid w:val="00C05F21"/>
    <w:rsid w:val="00C0645E"/>
    <w:rsid w:val="00C06550"/>
    <w:rsid w:val="00C076E6"/>
    <w:rsid w:val="00C11296"/>
    <w:rsid w:val="00C11B4E"/>
    <w:rsid w:val="00C11D8A"/>
    <w:rsid w:val="00C12553"/>
    <w:rsid w:val="00C12E73"/>
    <w:rsid w:val="00C141D8"/>
    <w:rsid w:val="00C14F9E"/>
    <w:rsid w:val="00C15D65"/>
    <w:rsid w:val="00C16258"/>
    <w:rsid w:val="00C16784"/>
    <w:rsid w:val="00C1713E"/>
    <w:rsid w:val="00C172DA"/>
    <w:rsid w:val="00C17C2C"/>
    <w:rsid w:val="00C206C9"/>
    <w:rsid w:val="00C214F5"/>
    <w:rsid w:val="00C21906"/>
    <w:rsid w:val="00C22799"/>
    <w:rsid w:val="00C22C3E"/>
    <w:rsid w:val="00C25004"/>
    <w:rsid w:val="00C2536F"/>
    <w:rsid w:val="00C253A3"/>
    <w:rsid w:val="00C259A9"/>
    <w:rsid w:val="00C265F9"/>
    <w:rsid w:val="00C2673A"/>
    <w:rsid w:val="00C27ACB"/>
    <w:rsid w:val="00C30F4D"/>
    <w:rsid w:val="00C314E2"/>
    <w:rsid w:val="00C31CC0"/>
    <w:rsid w:val="00C31DA0"/>
    <w:rsid w:val="00C31FDD"/>
    <w:rsid w:val="00C32C3D"/>
    <w:rsid w:val="00C33CC3"/>
    <w:rsid w:val="00C345A5"/>
    <w:rsid w:val="00C346E7"/>
    <w:rsid w:val="00C346F1"/>
    <w:rsid w:val="00C34A7A"/>
    <w:rsid w:val="00C34B27"/>
    <w:rsid w:val="00C34DE2"/>
    <w:rsid w:val="00C34FE1"/>
    <w:rsid w:val="00C3514D"/>
    <w:rsid w:val="00C356FA"/>
    <w:rsid w:val="00C37806"/>
    <w:rsid w:val="00C40025"/>
    <w:rsid w:val="00C413F3"/>
    <w:rsid w:val="00C41889"/>
    <w:rsid w:val="00C4354D"/>
    <w:rsid w:val="00C438B9"/>
    <w:rsid w:val="00C442F5"/>
    <w:rsid w:val="00C44512"/>
    <w:rsid w:val="00C44DED"/>
    <w:rsid w:val="00C45015"/>
    <w:rsid w:val="00C457EB"/>
    <w:rsid w:val="00C45F17"/>
    <w:rsid w:val="00C46090"/>
    <w:rsid w:val="00C46D8E"/>
    <w:rsid w:val="00C474C8"/>
    <w:rsid w:val="00C500C0"/>
    <w:rsid w:val="00C5093F"/>
    <w:rsid w:val="00C51AE0"/>
    <w:rsid w:val="00C51E76"/>
    <w:rsid w:val="00C5286C"/>
    <w:rsid w:val="00C54551"/>
    <w:rsid w:val="00C54AA4"/>
    <w:rsid w:val="00C55781"/>
    <w:rsid w:val="00C55D41"/>
    <w:rsid w:val="00C56AC3"/>
    <w:rsid w:val="00C57093"/>
    <w:rsid w:val="00C6091C"/>
    <w:rsid w:val="00C60C48"/>
    <w:rsid w:val="00C60D9C"/>
    <w:rsid w:val="00C60F06"/>
    <w:rsid w:val="00C61313"/>
    <w:rsid w:val="00C6197F"/>
    <w:rsid w:val="00C62161"/>
    <w:rsid w:val="00C62246"/>
    <w:rsid w:val="00C625F8"/>
    <w:rsid w:val="00C62CC7"/>
    <w:rsid w:val="00C63BE0"/>
    <w:rsid w:val="00C657A6"/>
    <w:rsid w:val="00C66435"/>
    <w:rsid w:val="00C66640"/>
    <w:rsid w:val="00C666EB"/>
    <w:rsid w:val="00C66D13"/>
    <w:rsid w:val="00C67468"/>
    <w:rsid w:val="00C676A7"/>
    <w:rsid w:val="00C676EE"/>
    <w:rsid w:val="00C70121"/>
    <w:rsid w:val="00C706E9"/>
    <w:rsid w:val="00C71198"/>
    <w:rsid w:val="00C716C8"/>
    <w:rsid w:val="00C71F76"/>
    <w:rsid w:val="00C727AD"/>
    <w:rsid w:val="00C72A4A"/>
    <w:rsid w:val="00C73F81"/>
    <w:rsid w:val="00C75101"/>
    <w:rsid w:val="00C759D3"/>
    <w:rsid w:val="00C76271"/>
    <w:rsid w:val="00C76343"/>
    <w:rsid w:val="00C80830"/>
    <w:rsid w:val="00C80930"/>
    <w:rsid w:val="00C81F35"/>
    <w:rsid w:val="00C82FB4"/>
    <w:rsid w:val="00C85B5E"/>
    <w:rsid w:val="00C91C51"/>
    <w:rsid w:val="00C91CC6"/>
    <w:rsid w:val="00C9264B"/>
    <w:rsid w:val="00C93457"/>
    <w:rsid w:val="00C944B7"/>
    <w:rsid w:val="00C948AF"/>
    <w:rsid w:val="00C948D9"/>
    <w:rsid w:val="00C94A05"/>
    <w:rsid w:val="00C94BE1"/>
    <w:rsid w:val="00C95598"/>
    <w:rsid w:val="00C95834"/>
    <w:rsid w:val="00C96831"/>
    <w:rsid w:val="00C96C02"/>
    <w:rsid w:val="00C975C6"/>
    <w:rsid w:val="00CA1F73"/>
    <w:rsid w:val="00CA23B3"/>
    <w:rsid w:val="00CA383B"/>
    <w:rsid w:val="00CA3CA9"/>
    <w:rsid w:val="00CA3E8E"/>
    <w:rsid w:val="00CA4907"/>
    <w:rsid w:val="00CA4E6B"/>
    <w:rsid w:val="00CA58C6"/>
    <w:rsid w:val="00CA651C"/>
    <w:rsid w:val="00CA6AF9"/>
    <w:rsid w:val="00CA721C"/>
    <w:rsid w:val="00CA75D8"/>
    <w:rsid w:val="00CB0526"/>
    <w:rsid w:val="00CB0DBA"/>
    <w:rsid w:val="00CB20CC"/>
    <w:rsid w:val="00CB2190"/>
    <w:rsid w:val="00CB3316"/>
    <w:rsid w:val="00CB33A1"/>
    <w:rsid w:val="00CB4370"/>
    <w:rsid w:val="00CB6492"/>
    <w:rsid w:val="00CB6BB7"/>
    <w:rsid w:val="00CB6D8C"/>
    <w:rsid w:val="00CC0644"/>
    <w:rsid w:val="00CC0C97"/>
    <w:rsid w:val="00CC0CC4"/>
    <w:rsid w:val="00CC0DF8"/>
    <w:rsid w:val="00CC0F43"/>
    <w:rsid w:val="00CC1CCE"/>
    <w:rsid w:val="00CC26C3"/>
    <w:rsid w:val="00CC2B39"/>
    <w:rsid w:val="00CC36E5"/>
    <w:rsid w:val="00CC3FB8"/>
    <w:rsid w:val="00CC42DF"/>
    <w:rsid w:val="00CC5561"/>
    <w:rsid w:val="00CC5590"/>
    <w:rsid w:val="00CC6AF0"/>
    <w:rsid w:val="00CC70F7"/>
    <w:rsid w:val="00CC7148"/>
    <w:rsid w:val="00CC7D79"/>
    <w:rsid w:val="00CD0664"/>
    <w:rsid w:val="00CD0E51"/>
    <w:rsid w:val="00CD2532"/>
    <w:rsid w:val="00CD32E7"/>
    <w:rsid w:val="00CD3A0D"/>
    <w:rsid w:val="00CD593A"/>
    <w:rsid w:val="00CD6255"/>
    <w:rsid w:val="00CD6E10"/>
    <w:rsid w:val="00CD7047"/>
    <w:rsid w:val="00CD719C"/>
    <w:rsid w:val="00CD78DA"/>
    <w:rsid w:val="00CE1594"/>
    <w:rsid w:val="00CE1A73"/>
    <w:rsid w:val="00CE1DE6"/>
    <w:rsid w:val="00CE3E81"/>
    <w:rsid w:val="00CE48E3"/>
    <w:rsid w:val="00CE4925"/>
    <w:rsid w:val="00CE4EB1"/>
    <w:rsid w:val="00CE55A9"/>
    <w:rsid w:val="00CE61D5"/>
    <w:rsid w:val="00CE627C"/>
    <w:rsid w:val="00CE64CC"/>
    <w:rsid w:val="00CE6A11"/>
    <w:rsid w:val="00CE72D9"/>
    <w:rsid w:val="00CF0384"/>
    <w:rsid w:val="00CF072D"/>
    <w:rsid w:val="00CF0EEC"/>
    <w:rsid w:val="00CF1448"/>
    <w:rsid w:val="00CF1CA6"/>
    <w:rsid w:val="00CF340B"/>
    <w:rsid w:val="00CF36F0"/>
    <w:rsid w:val="00CF381D"/>
    <w:rsid w:val="00CF40E7"/>
    <w:rsid w:val="00CF4418"/>
    <w:rsid w:val="00CF448B"/>
    <w:rsid w:val="00CF4D3F"/>
    <w:rsid w:val="00CF5ABD"/>
    <w:rsid w:val="00CF6714"/>
    <w:rsid w:val="00CF7262"/>
    <w:rsid w:val="00CF7385"/>
    <w:rsid w:val="00CF78A7"/>
    <w:rsid w:val="00D00118"/>
    <w:rsid w:val="00D0142A"/>
    <w:rsid w:val="00D0182C"/>
    <w:rsid w:val="00D01DD0"/>
    <w:rsid w:val="00D02405"/>
    <w:rsid w:val="00D02C77"/>
    <w:rsid w:val="00D03186"/>
    <w:rsid w:val="00D054E5"/>
    <w:rsid w:val="00D055FA"/>
    <w:rsid w:val="00D05975"/>
    <w:rsid w:val="00D064E6"/>
    <w:rsid w:val="00D0705F"/>
    <w:rsid w:val="00D0714D"/>
    <w:rsid w:val="00D07CE4"/>
    <w:rsid w:val="00D1025A"/>
    <w:rsid w:val="00D10581"/>
    <w:rsid w:val="00D1091E"/>
    <w:rsid w:val="00D1163A"/>
    <w:rsid w:val="00D12DBA"/>
    <w:rsid w:val="00D14DB2"/>
    <w:rsid w:val="00D161D1"/>
    <w:rsid w:val="00D16905"/>
    <w:rsid w:val="00D16E98"/>
    <w:rsid w:val="00D1761F"/>
    <w:rsid w:val="00D17ABC"/>
    <w:rsid w:val="00D206CD"/>
    <w:rsid w:val="00D20FF6"/>
    <w:rsid w:val="00D210A5"/>
    <w:rsid w:val="00D22901"/>
    <w:rsid w:val="00D232F7"/>
    <w:rsid w:val="00D2379E"/>
    <w:rsid w:val="00D23E48"/>
    <w:rsid w:val="00D2403C"/>
    <w:rsid w:val="00D24E03"/>
    <w:rsid w:val="00D2609E"/>
    <w:rsid w:val="00D26BB8"/>
    <w:rsid w:val="00D27ACE"/>
    <w:rsid w:val="00D30F9F"/>
    <w:rsid w:val="00D32CA4"/>
    <w:rsid w:val="00D32F6F"/>
    <w:rsid w:val="00D34440"/>
    <w:rsid w:val="00D3503D"/>
    <w:rsid w:val="00D35128"/>
    <w:rsid w:val="00D35EF3"/>
    <w:rsid w:val="00D3610E"/>
    <w:rsid w:val="00D365B1"/>
    <w:rsid w:val="00D36757"/>
    <w:rsid w:val="00D37DA8"/>
    <w:rsid w:val="00D37FF5"/>
    <w:rsid w:val="00D435B6"/>
    <w:rsid w:val="00D44517"/>
    <w:rsid w:val="00D44D69"/>
    <w:rsid w:val="00D458D7"/>
    <w:rsid w:val="00D46B7A"/>
    <w:rsid w:val="00D46B9E"/>
    <w:rsid w:val="00D506BA"/>
    <w:rsid w:val="00D517EA"/>
    <w:rsid w:val="00D51AB0"/>
    <w:rsid w:val="00D51BEE"/>
    <w:rsid w:val="00D51DC2"/>
    <w:rsid w:val="00D52C1F"/>
    <w:rsid w:val="00D53251"/>
    <w:rsid w:val="00D53683"/>
    <w:rsid w:val="00D541BD"/>
    <w:rsid w:val="00D54C1D"/>
    <w:rsid w:val="00D56286"/>
    <w:rsid w:val="00D56493"/>
    <w:rsid w:val="00D56AE6"/>
    <w:rsid w:val="00D57FD7"/>
    <w:rsid w:val="00D601A6"/>
    <w:rsid w:val="00D607E0"/>
    <w:rsid w:val="00D618C6"/>
    <w:rsid w:val="00D61A09"/>
    <w:rsid w:val="00D61B94"/>
    <w:rsid w:val="00D63659"/>
    <w:rsid w:val="00D636FA"/>
    <w:rsid w:val="00D637D9"/>
    <w:rsid w:val="00D63F3A"/>
    <w:rsid w:val="00D6497C"/>
    <w:rsid w:val="00D664B5"/>
    <w:rsid w:val="00D670F6"/>
    <w:rsid w:val="00D67B6D"/>
    <w:rsid w:val="00D704DC"/>
    <w:rsid w:val="00D706C9"/>
    <w:rsid w:val="00D70DF1"/>
    <w:rsid w:val="00D71C99"/>
    <w:rsid w:val="00D7259B"/>
    <w:rsid w:val="00D72961"/>
    <w:rsid w:val="00D734AE"/>
    <w:rsid w:val="00D73AF7"/>
    <w:rsid w:val="00D741A5"/>
    <w:rsid w:val="00D756C0"/>
    <w:rsid w:val="00D75738"/>
    <w:rsid w:val="00D75DDF"/>
    <w:rsid w:val="00D76706"/>
    <w:rsid w:val="00D777C2"/>
    <w:rsid w:val="00D82BF3"/>
    <w:rsid w:val="00D84139"/>
    <w:rsid w:val="00D91019"/>
    <w:rsid w:val="00D91363"/>
    <w:rsid w:val="00D92B8C"/>
    <w:rsid w:val="00D92D1E"/>
    <w:rsid w:val="00D92E4F"/>
    <w:rsid w:val="00D946D4"/>
    <w:rsid w:val="00D94A3B"/>
    <w:rsid w:val="00D97AEE"/>
    <w:rsid w:val="00DA01E5"/>
    <w:rsid w:val="00DA06A2"/>
    <w:rsid w:val="00DA06EF"/>
    <w:rsid w:val="00DA0E07"/>
    <w:rsid w:val="00DA1348"/>
    <w:rsid w:val="00DA1A8C"/>
    <w:rsid w:val="00DA1D0C"/>
    <w:rsid w:val="00DA2499"/>
    <w:rsid w:val="00DA2C06"/>
    <w:rsid w:val="00DA3FFC"/>
    <w:rsid w:val="00DA4399"/>
    <w:rsid w:val="00DA584F"/>
    <w:rsid w:val="00DA600A"/>
    <w:rsid w:val="00DA6205"/>
    <w:rsid w:val="00DA6DA1"/>
    <w:rsid w:val="00DB1164"/>
    <w:rsid w:val="00DB1A54"/>
    <w:rsid w:val="00DB1F3B"/>
    <w:rsid w:val="00DB270B"/>
    <w:rsid w:val="00DB44EC"/>
    <w:rsid w:val="00DB6269"/>
    <w:rsid w:val="00DB6327"/>
    <w:rsid w:val="00DB75DA"/>
    <w:rsid w:val="00DC201C"/>
    <w:rsid w:val="00DC213B"/>
    <w:rsid w:val="00DC2236"/>
    <w:rsid w:val="00DC2465"/>
    <w:rsid w:val="00DC283F"/>
    <w:rsid w:val="00DC2952"/>
    <w:rsid w:val="00DC3452"/>
    <w:rsid w:val="00DC4A8A"/>
    <w:rsid w:val="00DC74C6"/>
    <w:rsid w:val="00DD031D"/>
    <w:rsid w:val="00DD0EF6"/>
    <w:rsid w:val="00DD1434"/>
    <w:rsid w:val="00DD1F0F"/>
    <w:rsid w:val="00DD1F52"/>
    <w:rsid w:val="00DD2BB6"/>
    <w:rsid w:val="00DD3295"/>
    <w:rsid w:val="00DD3D41"/>
    <w:rsid w:val="00DD3D54"/>
    <w:rsid w:val="00DD4FEF"/>
    <w:rsid w:val="00DD504C"/>
    <w:rsid w:val="00DD5D98"/>
    <w:rsid w:val="00DD6180"/>
    <w:rsid w:val="00DD7153"/>
    <w:rsid w:val="00DD7C01"/>
    <w:rsid w:val="00DE1611"/>
    <w:rsid w:val="00DE16AA"/>
    <w:rsid w:val="00DE3385"/>
    <w:rsid w:val="00DE3B5A"/>
    <w:rsid w:val="00DE3DA4"/>
    <w:rsid w:val="00DE429B"/>
    <w:rsid w:val="00DE4BFD"/>
    <w:rsid w:val="00DE4C4B"/>
    <w:rsid w:val="00DE4D5C"/>
    <w:rsid w:val="00DE5308"/>
    <w:rsid w:val="00DE6F87"/>
    <w:rsid w:val="00DE752C"/>
    <w:rsid w:val="00DF0AC5"/>
    <w:rsid w:val="00DF126A"/>
    <w:rsid w:val="00DF259F"/>
    <w:rsid w:val="00DF28ED"/>
    <w:rsid w:val="00DF3CB7"/>
    <w:rsid w:val="00DF3D20"/>
    <w:rsid w:val="00DF408F"/>
    <w:rsid w:val="00DF5019"/>
    <w:rsid w:val="00DF5480"/>
    <w:rsid w:val="00DF5AD7"/>
    <w:rsid w:val="00DF5D5E"/>
    <w:rsid w:val="00DF61B0"/>
    <w:rsid w:val="00DF633C"/>
    <w:rsid w:val="00DF69B3"/>
    <w:rsid w:val="00DF763E"/>
    <w:rsid w:val="00DF7D8B"/>
    <w:rsid w:val="00DF7E83"/>
    <w:rsid w:val="00E00033"/>
    <w:rsid w:val="00E004AF"/>
    <w:rsid w:val="00E005BC"/>
    <w:rsid w:val="00E00F78"/>
    <w:rsid w:val="00E012BF"/>
    <w:rsid w:val="00E013AD"/>
    <w:rsid w:val="00E01DD2"/>
    <w:rsid w:val="00E02F36"/>
    <w:rsid w:val="00E049DF"/>
    <w:rsid w:val="00E067B4"/>
    <w:rsid w:val="00E06C63"/>
    <w:rsid w:val="00E0776E"/>
    <w:rsid w:val="00E108D7"/>
    <w:rsid w:val="00E10C11"/>
    <w:rsid w:val="00E11A5F"/>
    <w:rsid w:val="00E1206E"/>
    <w:rsid w:val="00E12171"/>
    <w:rsid w:val="00E12796"/>
    <w:rsid w:val="00E12DEB"/>
    <w:rsid w:val="00E148F0"/>
    <w:rsid w:val="00E14C51"/>
    <w:rsid w:val="00E14D4B"/>
    <w:rsid w:val="00E15167"/>
    <w:rsid w:val="00E15B31"/>
    <w:rsid w:val="00E15C66"/>
    <w:rsid w:val="00E16479"/>
    <w:rsid w:val="00E2017A"/>
    <w:rsid w:val="00E20377"/>
    <w:rsid w:val="00E214E3"/>
    <w:rsid w:val="00E21C82"/>
    <w:rsid w:val="00E22E47"/>
    <w:rsid w:val="00E237C3"/>
    <w:rsid w:val="00E23D24"/>
    <w:rsid w:val="00E23D54"/>
    <w:rsid w:val="00E2418C"/>
    <w:rsid w:val="00E253BD"/>
    <w:rsid w:val="00E25AB0"/>
    <w:rsid w:val="00E25D59"/>
    <w:rsid w:val="00E2616D"/>
    <w:rsid w:val="00E271AE"/>
    <w:rsid w:val="00E306CE"/>
    <w:rsid w:val="00E337CA"/>
    <w:rsid w:val="00E3406F"/>
    <w:rsid w:val="00E34780"/>
    <w:rsid w:val="00E34D5A"/>
    <w:rsid w:val="00E351B7"/>
    <w:rsid w:val="00E364BC"/>
    <w:rsid w:val="00E36BF1"/>
    <w:rsid w:val="00E36C6E"/>
    <w:rsid w:val="00E36C8C"/>
    <w:rsid w:val="00E42196"/>
    <w:rsid w:val="00E421CF"/>
    <w:rsid w:val="00E42483"/>
    <w:rsid w:val="00E43111"/>
    <w:rsid w:val="00E4346D"/>
    <w:rsid w:val="00E45FF8"/>
    <w:rsid w:val="00E46D57"/>
    <w:rsid w:val="00E46DE0"/>
    <w:rsid w:val="00E47445"/>
    <w:rsid w:val="00E4774D"/>
    <w:rsid w:val="00E479A5"/>
    <w:rsid w:val="00E50544"/>
    <w:rsid w:val="00E50801"/>
    <w:rsid w:val="00E52DCC"/>
    <w:rsid w:val="00E53B5D"/>
    <w:rsid w:val="00E54387"/>
    <w:rsid w:val="00E5513E"/>
    <w:rsid w:val="00E56BC0"/>
    <w:rsid w:val="00E57778"/>
    <w:rsid w:val="00E60821"/>
    <w:rsid w:val="00E6098F"/>
    <w:rsid w:val="00E60EB9"/>
    <w:rsid w:val="00E618FF"/>
    <w:rsid w:val="00E61F92"/>
    <w:rsid w:val="00E62F01"/>
    <w:rsid w:val="00E63655"/>
    <w:rsid w:val="00E64049"/>
    <w:rsid w:val="00E6478B"/>
    <w:rsid w:val="00E64B1F"/>
    <w:rsid w:val="00E658A6"/>
    <w:rsid w:val="00E65D98"/>
    <w:rsid w:val="00E65F1F"/>
    <w:rsid w:val="00E666C4"/>
    <w:rsid w:val="00E66FEA"/>
    <w:rsid w:val="00E67119"/>
    <w:rsid w:val="00E6755D"/>
    <w:rsid w:val="00E70FE1"/>
    <w:rsid w:val="00E71574"/>
    <w:rsid w:val="00E71942"/>
    <w:rsid w:val="00E71B47"/>
    <w:rsid w:val="00E71D85"/>
    <w:rsid w:val="00E74852"/>
    <w:rsid w:val="00E74D0F"/>
    <w:rsid w:val="00E75122"/>
    <w:rsid w:val="00E75551"/>
    <w:rsid w:val="00E76103"/>
    <w:rsid w:val="00E7683E"/>
    <w:rsid w:val="00E820F2"/>
    <w:rsid w:val="00E82E2A"/>
    <w:rsid w:val="00E83156"/>
    <w:rsid w:val="00E848A9"/>
    <w:rsid w:val="00E84F48"/>
    <w:rsid w:val="00E869E0"/>
    <w:rsid w:val="00E90131"/>
    <w:rsid w:val="00E90B6F"/>
    <w:rsid w:val="00E9163F"/>
    <w:rsid w:val="00E91D4F"/>
    <w:rsid w:val="00E91D7F"/>
    <w:rsid w:val="00E92532"/>
    <w:rsid w:val="00E929D5"/>
    <w:rsid w:val="00E92D93"/>
    <w:rsid w:val="00E92E69"/>
    <w:rsid w:val="00E93567"/>
    <w:rsid w:val="00E93C45"/>
    <w:rsid w:val="00E93E38"/>
    <w:rsid w:val="00E9454A"/>
    <w:rsid w:val="00E9537D"/>
    <w:rsid w:val="00E96D57"/>
    <w:rsid w:val="00E97151"/>
    <w:rsid w:val="00EA00F5"/>
    <w:rsid w:val="00EA0BDA"/>
    <w:rsid w:val="00EA0E9E"/>
    <w:rsid w:val="00EA3172"/>
    <w:rsid w:val="00EA4123"/>
    <w:rsid w:val="00EA4502"/>
    <w:rsid w:val="00EA53A7"/>
    <w:rsid w:val="00EA6100"/>
    <w:rsid w:val="00EA6195"/>
    <w:rsid w:val="00EA72A9"/>
    <w:rsid w:val="00EA7FF4"/>
    <w:rsid w:val="00EB0A0E"/>
    <w:rsid w:val="00EB1950"/>
    <w:rsid w:val="00EB1B84"/>
    <w:rsid w:val="00EB2DA2"/>
    <w:rsid w:val="00EB2FAC"/>
    <w:rsid w:val="00EB31DB"/>
    <w:rsid w:val="00EB332E"/>
    <w:rsid w:val="00EB373E"/>
    <w:rsid w:val="00EB47F1"/>
    <w:rsid w:val="00EB4C8B"/>
    <w:rsid w:val="00EB506A"/>
    <w:rsid w:val="00EC180F"/>
    <w:rsid w:val="00EC2AB2"/>
    <w:rsid w:val="00EC2E13"/>
    <w:rsid w:val="00EC39D8"/>
    <w:rsid w:val="00EC3BEC"/>
    <w:rsid w:val="00EC3DF8"/>
    <w:rsid w:val="00EC493D"/>
    <w:rsid w:val="00EC4ED3"/>
    <w:rsid w:val="00EC62B2"/>
    <w:rsid w:val="00EC6B43"/>
    <w:rsid w:val="00EC7306"/>
    <w:rsid w:val="00EC7718"/>
    <w:rsid w:val="00ED0977"/>
    <w:rsid w:val="00ED114C"/>
    <w:rsid w:val="00ED1CC2"/>
    <w:rsid w:val="00ED281B"/>
    <w:rsid w:val="00ED2AB3"/>
    <w:rsid w:val="00ED31CE"/>
    <w:rsid w:val="00ED328D"/>
    <w:rsid w:val="00ED45D2"/>
    <w:rsid w:val="00ED4858"/>
    <w:rsid w:val="00ED6366"/>
    <w:rsid w:val="00ED655E"/>
    <w:rsid w:val="00ED6EA6"/>
    <w:rsid w:val="00ED7685"/>
    <w:rsid w:val="00ED783B"/>
    <w:rsid w:val="00EE0EE6"/>
    <w:rsid w:val="00EE47F7"/>
    <w:rsid w:val="00EE4F34"/>
    <w:rsid w:val="00EE536B"/>
    <w:rsid w:val="00EE7601"/>
    <w:rsid w:val="00EE7890"/>
    <w:rsid w:val="00EE7E78"/>
    <w:rsid w:val="00EF0693"/>
    <w:rsid w:val="00EF0F51"/>
    <w:rsid w:val="00EF155C"/>
    <w:rsid w:val="00EF3A7A"/>
    <w:rsid w:val="00EF3C6E"/>
    <w:rsid w:val="00EF3F4D"/>
    <w:rsid w:val="00EF43DC"/>
    <w:rsid w:val="00EF48B8"/>
    <w:rsid w:val="00EF49F5"/>
    <w:rsid w:val="00EF5F61"/>
    <w:rsid w:val="00EF67E5"/>
    <w:rsid w:val="00EF6EB0"/>
    <w:rsid w:val="00EF76EB"/>
    <w:rsid w:val="00EF7FBA"/>
    <w:rsid w:val="00F000FD"/>
    <w:rsid w:val="00F00170"/>
    <w:rsid w:val="00F00C08"/>
    <w:rsid w:val="00F02B7C"/>
    <w:rsid w:val="00F02F0A"/>
    <w:rsid w:val="00F04811"/>
    <w:rsid w:val="00F06188"/>
    <w:rsid w:val="00F0793E"/>
    <w:rsid w:val="00F109D9"/>
    <w:rsid w:val="00F10D5F"/>
    <w:rsid w:val="00F10E7E"/>
    <w:rsid w:val="00F11504"/>
    <w:rsid w:val="00F11C3F"/>
    <w:rsid w:val="00F12780"/>
    <w:rsid w:val="00F129DD"/>
    <w:rsid w:val="00F138DB"/>
    <w:rsid w:val="00F14839"/>
    <w:rsid w:val="00F14BA7"/>
    <w:rsid w:val="00F157F2"/>
    <w:rsid w:val="00F17232"/>
    <w:rsid w:val="00F17B0B"/>
    <w:rsid w:val="00F17C3F"/>
    <w:rsid w:val="00F17CF2"/>
    <w:rsid w:val="00F20B65"/>
    <w:rsid w:val="00F21889"/>
    <w:rsid w:val="00F22318"/>
    <w:rsid w:val="00F223F1"/>
    <w:rsid w:val="00F22D62"/>
    <w:rsid w:val="00F237DC"/>
    <w:rsid w:val="00F23950"/>
    <w:rsid w:val="00F23A06"/>
    <w:rsid w:val="00F23BB0"/>
    <w:rsid w:val="00F23DBC"/>
    <w:rsid w:val="00F24248"/>
    <w:rsid w:val="00F244FD"/>
    <w:rsid w:val="00F245EA"/>
    <w:rsid w:val="00F2664D"/>
    <w:rsid w:val="00F30016"/>
    <w:rsid w:val="00F30A1E"/>
    <w:rsid w:val="00F30EB9"/>
    <w:rsid w:val="00F30F12"/>
    <w:rsid w:val="00F3205F"/>
    <w:rsid w:val="00F34ADD"/>
    <w:rsid w:val="00F34BBA"/>
    <w:rsid w:val="00F359EA"/>
    <w:rsid w:val="00F35AF8"/>
    <w:rsid w:val="00F36A7E"/>
    <w:rsid w:val="00F408BB"/>
    <w:rsid w:val="00F415D0"/>
    <w:rsid w:val="00F41B99"/>
    <w:rsid w:val="00F41E13"/>
    <w:rsid w:val="00F420E4"/>
    <w:rsid w:val="00F42534"/>
    <w:rsid w:val="00F42808"/>
    <w:rsid w:val="00F42966"/>
    <w:rsid w:val="00F42B18"/>
    <w:rsid w:val="00F43C1A"/>
    <w:rsid w:val="00F447EC"/>
    <w:rsid w:val="00F449F9"/>
    <w:rsid w:val="00F45636"/>
    <w:rsid w:val="00F4618E"/>
    <w:rsid w:val="00F47044"/>
    <w:rsid w:val="00F47046"/>
    <w:rsid w:val="00F51A7A"/>
    <w:rsid w:val="00F51CC1"/>
    <w:rsid w:val="00F520AA"/>
    <w:rsid w:val="00F5231E"/>
    <w:rsid w:val="00F5273F"/>
    <w:rsid w:val="00F52A26"/>
    <w:rsid w:val="00F534BE"/>
    <w:rsid w:val="00F53718"/>
    <w:rsid w:val="00F553B2"/>
    <w:rsid w:val="00F569FB"/>
    <w:rsid w:val="00F56DF4"/>
    <w:rsid w:val="00F57123"/>
    <w:rsid w:val="00F603D1"/>
    <w:rsid w:val="00F605AB"/>
    <w:rsid w:val="00F61E4B"/>
    <w:rsid w:val="00F62524"/>
    <w:rsid w:val="00F62E7C"/>
    <w:rsid w:val="00F636F8"/>
    <w:rsid w:val="00F643E9"/>
    <w:rsid w:val="00F665D5"/>
    <w:rsid w:val="00F672B9"/>
    <w:rsid w:val="00F673DA"/>
    <w:rsid w:val="00F67A18"/>
    <w:rsid w:val="00F67AE9"/>
    <w:rsid w:val="00F67D85"/>
    <w:rsid w:val="00F70F20"/>
    <w:rsid w:val="00F70FBC"/>
    <w:rsid w:val="00F715C6"/>
    <w:rsid w:val="00F71703"/>
    <w:rsid w:val="00F71984"/>
    <w:rsid w:val="00F7212E"/>
    <w:rsid w:val="00F728CF"/>
    <w:rsid w:val="00F7361D"/>
    <w:rsid w:val="00F73E6A"/>
    <w:rsid w:val="00F74600"/>
    <w:rsid w:val="00F750AE"/>
    <w:rsid w:val="00F75E7F"/>
    <w:rsid w:val="00F7639E"/>
    <w:rsid w:val="00F76FDD"/>
    <w:rsid w:val="00F77CAB"/>
    <w:rsid w:val="00F82382"/>
    <w:rsid w:val="00F824AF"/>
    <w:rsid w:val="00F82523"/>
    <w:rsid w:val="00F82D91"/>
    <w:rsid w:val="00F83B80"/>
    <w:rsid w:val="00F85ED7"/>
    <w:rsid w:val="00F86B1E"/>
    <w:rsid w:val="00F86EB1"/>
    <w:rsid w:val="00F87120"/>
    <w:rsid w:val="00F8788A"/>
    <w:rsid w:val="00F90AC1"/>
    <w:rsid w:val="00F90E04"/>
    <w:rsid w:val="00F9126B"/>
    <w:rsid w:val="00F92428"/>
    <w:rsid w:val="00F92C7C"/>
    <w:rsid w:val="00F93334"/>
    <w:rsid w:val="00F94634"/>
    <w:rsid w:val="00F94754"/>
    <w:rsid w:val="00F94CE4"/>
    <w:rsid w:val="00F95391"/>
    <w:rsid w:val="00F95835"/>
    <w:rsid w:val="00F96AFE"/>
    <w:rsid w:val="00F97CCE"/>
    <w:rsid w:val="00FA06D5"/>
    <w:rsid w:val="00FA2D2F"/>
    <w:rsid w:val="00FA2F78"/>
    <w:rsid w:val="00FA3799"/>
    <w:rsid w:val="00FA52AB"/>
    <w:rsid w:val="00FA64F3"/>
    <w:rsid w:val="00FA7698"/>
    <w:rsid w:val="00FB0992"/>
    <w:rsid w:val="00FB10B9"/>
    <w:rsid w:val="00FB139D"/>
    <w:rsid w:val="00FB2B6E"/>
    <w:rsid w:val="00FB3DC4"/>
    <w:rsid w:val="00FB435E"/>
    <w:rsid w:val="00FB47A6"/>
    <w:rsid w:val="00FB4AB5"/>
    <w:rsid w:val="00FB4BF1"/>
    <w:rsid w:val="00FB5195"/>
    <w:rsid w:val="00FB55BF"/>
    <w:rsid w:val="00FB5B9E"/>
    <w:rsid w:val="00FB6AF5"/>
    <w:rsid w:val="00FB70E5"/>
    <w:rsid w:val="00FB7333"/>
    <w:rsid w:val="00FC01EF"/>
    <w:rsid w:val="00FC0E46"/>
    <w:rsid w:val="00FC15A4"/>
    <w:rsid w:val="00FC1E1B"/>
    <w:rsid w:val="00FC2DE6"/>
    <w:rsid w:val="00FC3CB0"/>
    <w:rsid w:val="00FC4ACF"/>
    <w:rsid w:val="00FC4D91"/>
    <w:rsid w:val="00FC55F7"/>
    <w:rsid w:val="00FC56F4"/>
    <w:rsid w:val="00FC5E21"/>
    <w:rsid w:val="00FC6A5B"/>
    <w:rsid w:val="00FC6E3A"/>
    <w:rsid w:val="00FC7874"/>
    <w:rsid w:val="00FD01A9"/>
    <w:rsid w:val="00FD0568"/>
    <w:rsid w:val="00FD0F27"/>
    <w:rsid w:val="00FD12C8"/>
    <w:rsid w:val="00FD389F"/>
    <w:rsid w:val="00FD544F"/>
    <w:rsid w:val="00FD5BCE"/>
    <w:rsid w:val="00FE0017"/>
    <w:rsid w:val="00FE0587"/>
    <w:rsid w:val="00FE1AC4"/>
    <w:rsid w:val="00FE223F"/>
    <w:rsid w:val="00FE2866"/>
    <w:rsid w:val="00FE3405"/>
    <w:rsid w:val="00FE52FE"/>
    <w:rsid w:val="00FE5B5F"/>
    <w:rsid w:val="00FE5DA0"/>
    <w:rsid w:val="00FE5DDA"/>
    <w:rsid w:val="00FE721B"/>
    <w:rsid w:val="00FF1A7C"/>
    <w:rsid w:val="00FF3F9B"/>
    <w:rsid w:val="00FF4046"/>
    <w:rsid w:val="00FF47AE"/>
    <w:rsid w:val="00FF4FA0"/>
    <w:rsid w:val="00FF5BEF"/>
    <w:rsid w:val="00FF620A"/>
    <w:rsid w:val="00FF74CB"/>
    <w:rsid w:val="018CAF87"/>
    <w:rsid w:val="02D8F7EC"/>
    <w:rsid w:val="0431206A"/>
    <w:rsid w:val="0B679C19"/>
    <w:rsid w:val="0E8482BF"/>
    <w:rsid w:val="13C46F57"/>
    <w:rsid w:val="182C7FCD"/>
    <w:rsid w:val="2029FF9A"/>
    <w:rsid w:val="28937263"/>
    <w:rsid w:val="28FF62C4"/>
    <w:rsid w:val="338561B5"/>
    <w:rsid w:val="35D535F6"/>
    <w:rsid w:val="37C5E731"/>
    <w:rsid w:val="3AC2B9C1"/>
    <w:rsid w:val="3F6724DB"/>
    <w:rsid w:val="41947DE3"/>
    <w:rsid w:val="458FBAAD"/>
    <w:rsid w:val="47BB35C1"/>
    <w:rsid w:val="49DE26E3"/>
    <w:rsid w:val="4AA3F4AE"/>
    <w:rsid w:val="4B22C1BB"/>
    <w:rsid w:val="4BEA76E0"/>
    <w:rsid w:val="4C025052"/>
    <w:rsid w:val="4EFA712E"/>
    <w:rsid w:val="4F133AD5"/>
    <w:rsid w:val="57F256F9"/>
    <w:rsid w:val="5DEBD70C"/>
    <w:rsid w:val="5E7EBEAE"/>
    <w:rsid w:val="66CF331F"/>
    <w:rsid w:val="6727C99C"/>
    <w:rsid w:val="75FA4BD2"/>
    <w:rsid w:val="7A5F7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411D3"/>
  <w15:chartTrackingRefBased/>
  <w15:docId w15:val="{13A1F58B-5C2C-4686-A7CA-54EFB16A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A82"/>
    <w:pPr>
      <w:widowControl w:val="0"/>
      <w:autoSpaceDE w:val="0"/>
      <w:autoSpaceDN w:val="0"/>
      <w:spacing w:after="0" w:line="240" w:lineRule="auto"/>
    </w:pPr>
  </w:style>
  <w:style w:type="paragraph" w:styleId="Heading1">
    <w:name w:val="heading 1"/>
    <w:basedOn w:val="Normal"/>
    <w:link w:val="Heading1Char"/>
    <w:uiPriority w:val="9"/>
    <w:qFormat/>
    <w:rsid w:val="008C58E8"/>
    <w:pPr>
      <w:widowControl/>
      <w:autoSpaceDE/>
      <w:autoSpaceDN/>
      <w:spacing w:after="160" w:line="259" w:lineRule="auto"/>
      <w:jc w:val="both"/>
      <w:outlineLvl w:val="0"/>
    </w:pPr>
    <w:rPr>
      <w:rFonts w:ascii="Aptos Light" w:hAnsi="Aptos Light" w:cstheme="minorBidi"/>
      <w:color w:val="00B0F0"/>
      <w:sz w:val="36"/>
      <w:szCs w:val="36"/>
    </w:rPr>
  </w:style>
  <w:style w:type="paragraph" w:styleId="Heading2">
    <w:name w:val="heading 2"/>
    <w:basedOn w:val="Normal"/>
    <w:next w:val="Normal"/>
    <w:link w:val="Heading2Char"/>
    <w:uiPriority w:val="9"/>
    <w:unhideWhenUsed/>
    <w:qFormat/>
    <w:rsid w:val="008C58E8"/>
    <w:pPr>
      <w:widowControl/>
      <w:autoSpaceDE/>
      <w:autoSpaceDN/>
      <w:spacing w:after="160" w:line="259" w:lineRule="auto"/>
      <w:jc w:val="both"/>
      <w:outlineLvl w:val="1"/>
    </w:pPr>
    <w:rPr>
      <w:rFonts w:cstheme="minorBidi"/>
      <w:b/>
      <w:bCs/>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067B"/>
    <w:rPr>
      <w:color w:val="0563C1" w:themeColor="hyperlink"/>
      <w:u w:val="single"/>
    </w:rPr>
  </w:style>
  <w:style w:type="character" w:styleId="FootnoteReference">
    <w:name w:val="footnote reference"/>
    <w:basedOn w:val="DefaultParagraphFont"/>
    <w:uiPriority w:val="99"/>
    <w:unhideWhenUsed/>
    <w:rsid w:val="0090067B"/>
    <w:rPr>
      <w:vertAlign w:val="superscript"/>
    </w:rPr>
  </w:style>
  <w:style w:type="paragraph" w:styleId="FootnoteText">
    <w:name w:val="footnote text"/>
    <w:basedOn w:val="Normal"/>
    <w:link w:val="FootnoteTextChar"/>
    <w:uiPriority w:val="99"/>
    <w:unhideWhenUsed/>
    <w:qFormat/>
    <w:rsid w:val="0090067B"/>
    <w:rPr>
      <w:sz w:val="20"/>
      <w:szCs w:val="20"/>
    </w:rPr>
  </w:style>
  <w:style w:type="character" w:customStyle="1" w:styleId="FootnoteTextChar">
    <w:name w:val="Footnote Text Char"/>
    <w:basedOn w:val="DefaultParagraphFont"/>
    <w:link w:val="FootnoteText"/>
    <w:uiPriority w:val="99"/>
    <w:rsid w:val="0090067B"/>
    <w:rPr>
      <w:sz w:val="20"/>
      <w:szCs w:val="20"/>
    </w:rPr>
  </w:style>
  <w:style w:type="paragraph" w:styleId="ListParagraph">
    <w:name w:val="List Paragraph"/>
    <w:basedOn w:val="Normal"/>
    <w:uiPriority w:val="34"/>
    <w:qFormat/>
    <w:rsid w:val="008E61C5"/>
    <w:pPr>
      <w:ind w:left="720"/>
      <w:contextualSpacing/>
    </w:pPr>
  </w:style>
  <w:style w:type="character" w:styleId="UnresolvedMention">
    <w:name w:val="Unresolved Mention"/>
    <w:basedOn w:val="DefaultParagraphFont"/>
    <w:uiPriority w:val="99"/>
    <w:semiHidden/>
    <w:unhideWhenUsed/>
    <w:rsid w:val="008E61C5"/>
    <w:rPr>
      <w:color w:val="605E5C"/>
      <w:shd w:val="clear" w:color="auto" w:fill="E1DFDD"/>
    </w:rPr>
  </w:style>
  <w:style w:type="character" w:styleId="CommentReference">
    <w:name w:val="annotation reference"/>
    <w:basedOn w:val="DefaultParagraphFont"/>
    <w:uiPriority w:val="99"/>
    <w:semiHidden/>
    <w:unhideWhenUsed/>
    <w:rsid w:val="00087560"/>
    <w:rPr>
      <w:sz w:val="16"/>
      <w:szCs w:val="16"/>
    </w:rPr>
  </w:style>
  <w:style w:type="paragraph" w:styleId="CommentText">
    <w:name w:val="annotation text"/>
    <w:basedOn w:val="Normal"/>
    <w:link w:val="CommentTextChar"/>
    <w:uiPriority w:val="99"/>
    <w:unhideWhenUsed/>
    <w:rsid w:val="00087560"/>
    <w:rPr>
      <w:sz w:val="20"/>
      <w:szCs w:val="20"/>
    </w:rPr>
  </w:style>
  <w:style w:type="character" w:customStyle="1" w:styleId="CommentTextChar">
    <w:name w:val="Comment Text Char"/>
    <w:basedOn w:val="DefaultParagraphFont"/>
    <w:link w:val="CommentText"/>
    <w:uiPriority w:val="99"/>
    <w:rsid w:val="00087560"/>
    <w:rPr>
      <w:sz w:val="20"/>
      <w:szCs w:val="20"/>
    </w:rPr>
  </w:style>
  <w:style w:type="paragraph" w:styleId="CommentSubject">
    <w:name w:val="annotation subject"/>
    <w:basedOn w:val="CommentText"/>
    <w:next w:val="CommentText"/>
    <w:link w:val="CommentSubjectChar"/>
    <w:uiPriority w:val="99"/>
    <w:semiHidden/>
    <w:unhideWhenUsed/>
    <w:rsid w:val="00087560"/>
    <w:rPr>
      <w:b/>
      <w:bCs/>
    </w:rPr>
  </w:style>
  <w:style w:type="character" w:customStyle="1" w:styleId="CommentSubjectChar">
    <w:name w:val="Comment Subject Char"/>
    <w:basedOn w:val="CommentTextChar"/>
    <w:link w:val="CommentSubject"/>
    <w:uiPriority w:val="99"/>
    <w:semiHidden/>
    <w:rsid w:val="00087560"/>
    <w:rPr>
      <w:b/>
      <w:bCs/>
      <w:sz w:val="20"/>
      <w:szCs w:val="20"/>
    </w:rPr>
  </w:style>
  <w:style w:type="paragraph" w:styleId="Revision">
    <w:name w:val="Revision"/>
    <w:hidden/>
    <w:uiPriority w:val="99"/>
    <w:semiHidden/>
    <w:rsid w:val="003860DF"/>
    <w:pPr>
      <w:spacing w:after="0" w:line="240" w:lineRule="auto"/>
    </w:pPr>
  </w:style>
  <w:style w:type="paragraph" w:styleId="Header">
    <w:name w:val="header"/>
    <w:basedOn w:val="Normal"/>
    <w:link w:val="HeaderChar"/>
    <w:uiPriority w:val="99"/>
    <w:unhideWhenUsed/>
    <w:rsid w:val="00714D86"/>
    <w:pPr>
      <w:tabs>
        <w:tab w:val="center" w:pos="4680"/>
        <w:tab w:val="right" w:pos="9360"/>
      </w:tabs>
    </w:pPr>
  </w:style>
  <w:style w:type="character" w:customStyle="1" w:styleId="HeaderChar">
    <w:name w:val="Header Char"/>
    <w:basedOn w:val="DefaultParagraphFont"/>
    <w:link w:val="Header"/>
    <w:uiPriority w:val="99"/>
    <w:rsid w:val="00714D86"/>
  </w:style>
  <w:style w:type="paragraph" w:styleId="Footer">
    <w:name w:val="footer"/>
    <w:basedOn w:val="Normal"/>
    <w:link w:val="FooterChar"/>
    <w:uiPriority w:val="99"/>
    <w:unhideWhenUsed/>
    <w:rsid w:val="00714D86"/>
    <w:pPr>
      <w:tabs>
        <w:tab w:val="center" w:pos="4680"/>
        <w:tab w:val="right" w:pos="9360"/>
      </w:tabs>
    </w:pPr>
  </w:style>
  <w:style w:type="character" w:customStyle="1" w:styleId="FooterChar">
    <w:name w:val="Footer Char"/>
    <w:basedOn w:val="DefaultParagraphFont"/>
    <w:link w:val="Footer"/>
    <w:uiPriority w:val="99"/>
    <w:rsid w:val="00714D86"/>
  </w:style>
  <w:style w:type="character" w:styleId="PageNumber">
    <w:name w:val="page number"/>
    <w:basedOn w:val="DefaultParagraphFont"/>
    <w:uiPriority w:val="99"/>
    <w:semiHidden/>
    <w:unhideWhenUsed/>
    <w:rsid w:val="005C5EB3"/>
  </w:style>
  <w:style w:type="paragraph" w:customStyle="1" w:styleId="BasicParagraph">
    <w:name w:val="[Basic Paragraph]"/>
    <w:basedOn w:val="Normal"/>
    <w:uiPriority w:val="99"/>
    <w:rsid w:val="003019BB"/>
    <w:pPr>
      <w:adjustRightInd w:val="0"/>
      <w:spacing w:line="288" w:lineRule="auto"/>
      <w:textAlignment w:val="center"/>
    </w:pPr>
    <w:rPr>
      <w:rFonts w:ascii="MinionPro-Regular" w:hAnsi="MinionPro-Regular" w:cs="MinionPro-Regular"/>
      <w:color w:val="000000"/>
    </w:rPr>
  </w:style>
  <w:style w:type="character" w:customStyle="1" w:styleId="BodyCopy">
    <w:name w:val="Body Copy"/>
    <w:uiPriority w:val="99"/>
    <w:rsid w:val="00660F44"/>
    <w:rPr>
      <w:rFonts w:ascii="Proxima Nova" w:hAnsi="Proxima Nova" w:cs="Proxima Nova"/>
      <w:color w:val="000000"/>
      <w:sz w:val="23"/>
      <w:szCs w:val="23"/>
    </w:rPr>
  </w:style>
  <w:style w:type="paragraph" w:customStyle="1" w:styleId="m6394002576441060163msolistparagraph">
    <w:name w:val="m_6394002576441060163msolistparagraph"/>
    <w:basedOn w:val="Normal"/>
    <w:rsid w:val="00AF7653"/>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8C58E8"/>
    <w:rPr>
      <w:rFonts w:ascii="Aptos Light" w:hAnsi="Aptos Light" w:cstheme="minorBidi"/>
      <w:color w:val="00B0F0"/>
      <w:sz w:val="36"/>
      <w:szCs w:val="36"/>
    </w:rPr>
  </w:style>
  <w:style w:type="paragraph" w:styleId="BodyText">
    <w:name w:val="Body Text"/>
    <w:basedOn w:val="Normal"/>
    <w:link w:val="BodyTextChar"/>
    <w:uiPriority w:val="1"/>
    <w:qFormat/>
    <w:rsid w:val="008C58E8"/>
    <w:pPr>
      <w:widowControl/>
      <w:autoSpaceDE/>
      <w:autoSpaceDN/>
      <w:spacing w:after="160" w:line="259" w:lineRule="auto"/>
      <w:jc w:val="both"/>
    </w:pPr>
    <w:rPr>
      <w:rFonts w:cstheme="minorBidi"/>
    </w:rPr>
  </w:style>
  <w:style w:type="character" w:customStyle="1" w:styleId="BodyTextChar">
    <w:name w:val="Body Text Char"/>
    <w:basedOn w:val="DefaultParagraphFont"/>
    <w:link w:val="BodyText"/>
    <w:uiPriority w:val="1"/>
    <w:rsid w:val="008C58E8"/>
    <w:rPr>
      <w:rFonts w:cstheme="minorBidi"/>
    </w:rPr>
  </w:style>
  <w:style w:type="paragraph" w:styleId="Title">
    <w:name w:val="Title"/>
    <w:basedOn w:val="Normal"/>
    <w:link w:val="TitleChar"/>
    <w:uiPriority w:val="10"/>
    <w:qFormat/>
    <w:rsid w:val="008C58E8"/>
    <w:pPr>
      <w:widowControl/>
      <w:autoSpaceDE/>
      <w:autoSpaceDN/>
      <w:spacing w:line="259" w:lineRule="auto"/>
      <w:jc w:val="both"/>
    </w:pPr>
    <w:rPr>
      <w:rFonts w:ascii="Times New Roman" w:hAnsi="Times New Roman" w:cs="Times New Roman"/>
      <w:color w:val="004987"/>
      <w:sz w:val="44"/>
      <w:szCs w:val="44"/>
    </w:rPr>
  </w:style>
  <w:style w:type="character" w:customStyle="1" w:styleId="TitleChar">
    <w:name w:val="Title Char"/>
    <w:basedOn w:val="DefaultParagraphFont"/>
    <w:link w:val="Title"/>
    <w:uiPriority w:val="10"/>
    <w:rsid w:val="008C58E8"/>
    <w:rPr>
      <w:rFonts w:ascii="Times New Roman" w:hAnsi="Times New Roman" w:cs="Times New Roman"/>
      <w:color w:val="004987"/>
      <w:sz w:val="44"/>
      <w:szCs w:val="44"/>
    </w:rPr>
  </w:style>
  <w:style w:type="character" w:styleId="FollowedHyperlink">
    <w:name w:val="FollowedHyperlink"/>
    <w:basedOn w:val="DefaultParagraphFont"/>
    <w:uiPriority w:val="99"/>
    <w:semiHidden/>
    <w:unhideWhenUsed/>
    <w:rsid w:val="00C34DE2"/>
    <w:rPr>
      <w:color w:val="954F72" w:themeColor="followedHyperlink"/>
      <w:u w:val="single"/>
    </w:rPr>
  </w:style>
  <w:style w:type="paragraph" w:styleId="TOCHeading">
    <w:name w:val="TOC Heading"/>
    <w:basedOn w:val="Heading1"/>
    <w:next w:val="Normal"/>
    <w:uiPriority w:val="39"/>
    <w:unhideWhenUsed/>
    <w:qFormat/>
    <w:rsid w:val="000949E8"/>
    <w:pPr>
      <w:keepNext/>
      <w:keepLines/>
      <w:spacing w:before="480" w:line="276" w:lineRule="auto"/>
      <w:outlineLvl w:val="9"/>
    </w:pPr>
    <w:rPr>
      <w:rFonts w:asciiTheme="majorHAnsi" w:eastAsiaTheme="majorEastAsia" w:hAnsiTheme="majorHAnsi" w:cstheme="majorBidi"/>
      <w:color w:val="2F5496" w:themeColor="accent1" w:themeShade="BF"/>
    </w:rPr>
  </w:style>
  <w:style w:type="paragraph" w:styleId="TOC1">
    <w:name w:val="toc 1"/>
    <w:basedOn w:val="Normal"/>
    <w:next w:val="Normal"/>
    <w:autoRedefine/>
    <w:uiPriority w:val="39"/>
    <w:unhideWhenUsed/>
    <w:rsid w:val="001E2A85"/>
    <w:pPr>
      <w:tabs>
        <w:tab w:val="left" w:pos="440"/>
        <w:tab w:val="left" w:pos="660"/>
        <w:tab w:val="right" w:leader="dot" w:pos="10214"/>
      </w:tabs>
      <w:spacing w:before="120"/>
    </w:pPr>
    <w:rPr>
      <w:rFonts w:asciiTheme="minorHAnsi" w:hAnsiTheme="minorHAnsi" w:cstheme="minorHAnsi"/>
      <w:b/>
      <w:bCs/>
      <w:i/>
      <w:iCs/>
    </w:rPr>
  </w:style>
  <w:style w:type="paragraph" w:styleId="TOC2">
    <w:name w:val="toc 2"/>
    <w:basedOn w:val="Normal"/>
    <w:next w:val="Normal"/>
    <w:autoRedefine/>
    <w:uiPriority w:val="39"/>
    <w:semiHidden/>
    <w:unhideWhenUsed/>
    <w:rsid w:val="000949E8"/>
    <w:pPr>
      <w:spacing w:before="120"/>
      <w:ind w:left="220"/>
    </w:pPr>
    <w:rPr>
      <w:rFonts w:asciiTheme="minorHAnsi" w:hAnsiTheme="minorHAnsi" w:cstheme="minorHAnsi"/>
      <w:b/>
      <w:bCs/>
    </w:rPr>
  </w:style>
  <w:style w:type="paragraph" w:styleId="TOC3">
    <w:name w:val="toc 3"/>
    <w:basedOn w:val="Normal"/>
    <w:next w:val="Normal"/>
    <w:autoRedefine/>
    <w:uiPriority w:val="39"/>
    <w:semiHidden/>
    <w:unhideWhenUsed/>
    <w:rsid w:val="000949E8"/>
    <w:pPr>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0949E8"/>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949E8"/>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949E8"/>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949E8"/>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949E8"/>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949E8"/>
    <w:pPr>
      <w:ind w:left="1760"/>
    </w:pPr>
    <w:rPr>
      <w:rFonts w:asciiTheme="minorHAnsi" w:hAnsiTheme="minorHAnsi" w:cstheme="minorHAnsi"/>
      <w:sz w:val="20"/>
      <w:szCs w:val="20"/>
    </w:rPr>
  </w:style>
  <w:style w:type="character" w:customStyle="1" w:styleId="apple-converted-space">
    <w:name w:val="apple-converted-space"/>
    <w:basedOn w:val="DefaultParagraphFont"/>
    <w:rsid w:val="00E02F36"/>
  </w:style>
  <w:style w:type="paragraph" w:styleId="Caption">
    <w:name w:val="caption"/>
    <w:basedOn w:val="Normal"/>
    <w:next w:val="Normal"/>
    <w:uiPriority w:val="35"/>
    <w:unhideWhenUsed/>
    <w:qFormat/>
    <w:rsid w:val="00981988"/>
    <w:pPr>
      <w:spacing w:after="200"/>
    </w:pPr>
    <w:rPr>
      <w:i/>
      <w:iCs/>
      <w:color w:val="44546A" w:themeColor="text2"/>
      <w:sz w:val="18"/>
      <w:szCs w:val="18"/>
    </w:rPr>
  </w:style>
  <w:style w:type="table" w:styleId="TableGrid">
    <w:name w:val="Table Grid"/>
    <w:basedOn w:val="TableNormal"/>
    <w:uiPriority w:val="39"/>
    <w:rsid w:val="002F4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C58E8"/>
    <w:rPr>
      <w:rFonts w:cstheme="minorBidi"/>
      <w:b/>
      <w:bCs/>
      <w:color w:val="0070C0"/>
    </w:rPr>
  </w:style>
  <w:style w:type="table" w:styleId="PlainTable3">
    <w:name w:val="Plain Table 3"/>
    <w:basedOn w:val="TableNormal"/>
    <w:uiPriority w:val="43"/>
    <w:rsid w:val="001E0C2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sonormal0">
    <w:name w:val="msonormal"/>
    <w:basedOn w:val="Normal"/>
    <w:rsid w:val="00FC5E21"/>
    <w:pPr>
      <w:widowControl/>
      <w:autoSpaceDE/>
      <w:autoSpaceDN/>
      <w:spacing w:before="100" w:beforeAutospacing="1" w:after="100" w:afterAutospacing="1"/>
    </w:pPr>
    <w:rPr>
      <w:rFonts w:ascii="Times New Roman" w:eastAsia="Times New Roman" w:hAnsi="Times New Roman" w:cs="Times New Roman"/>
    </w:rPr>
  </w:style>
  <w:style w:type="paragraph" w:customStyle="1" w:styleId="xl67">
    <w:name w:val="xl67"/>
    <w:basedOn w:val="Normal"/>
    <w:rsid w:val="00FC5E21"/>
    <w:pPr>
      <w:widowControl/>
      <w:shd w:val="clear" w:color="000000" w:fill="92D050"/>
      <w:autoSpaceDE/>
      <w:autoSpaceDN/>
      <w:spacing w:before="100" w:beforeAutospacing="1" w:after="100" w:afterAutospacing="1"/>
      <w:jc w:val="center"/>
    </w:pPr>
    <w:rPr>
      <w:rFonts w:eastAsia="Times New Roman" w:cs="Times New Roman"/>
      <w:b/>
      <w:bCs/>
    </w:rPr>
  </w:style>
  <w:style w:type="paragraph" w:customStyle="1" w:styleId="xl68">
    <w:name w:val="xl68"/>
    <w:basedOn w:val="Normal"/>
    <w:rsid w:val="00FC5E21"/>
    <w:pPr>
      <w:widowControl/>
      <w:shd w:val="clear" w:color="000000" w:fill="D9D9D9"/>
      <w:autoSpaceDE/>
      <w:autoSpaceDN/>
      <w:spacing w:before="100" w:beforeAutospacing="1" w:after="100" w:afterAutospacing="1"/>
      <w:jc w:val="center"/>
    </w:pPr>
    <w:rPr>
      <w:rFonts w:ascii="Aptos Display" w:eastAsia="Times New Roman" w:hAnsi="Aptos Display" w:cs="Times New Roman"/>
      <w:b/>
      <w:bCs/>
    </w:rPr>
  </w:style>
  <w:style w:type="paragraph" w:customStyle="1" w:styleId="xl69">
    <w:name w:val="xl69"/>
    <w:basedOn w:val="Normal"/>
    <w:rsid w:val="00FC5E21"/>
    <w:pPr>
      <w:widowControl/>
      <w:shd w:val="clear" w:color="000000" w:fill="FFFF00"/>
      <w:autoSpaceDE/>
      <w:autoSpaceDN/>
      <w:spacing w:before="100" w:beforeAutospacing="1" w:after="100" w:afterAutospacing="1"/>
    </w:pPr>
    <w:rPr>
      <w:rFonts w:ascii="Times New Roman" w:eastAsia="Times New Roman" w:hAnsi="Times New Roman" w:cs="Times New Roman"/>
    </w:rPr>
  </w:style>
  <w:style w:type="paragraph" w:customStyle="1" w:styleId="xl70">
    <w:name w:val="xl70"/>
    <w:basedOn w:val="Normal"/>
    <w:rsid w:val="00FC5E21"/>
    <w:pPr>
      <w:widowControl/>
      <w:shd w:val="clear" w:color="000000" w:fill="FFFF00"/>
      <w:autoSpaceDE/>
      <w:autoSpaceDN/>
      <w:spacing w:before="100" w:beforeAutospacing="1" w:after="100" w:afterAutospacing="1"/>
    </w:pPr>
    <w:rPr>
      <w:rFonts w:ascii="Times New Roman" w:eastAsia="Times New Roman" w:hAnsi="Times New Roman" w:cs="Times New Roman"/>
    </w:rPr>
  </w:style>
  <w:style w:type="paragraph" w:customStyle="1" w:styleId="xl71">
    <w:name w:val="xl71"/>
    <w:basedOn w:val="Normal"/>
    <w:rsid w:val="00FC5E21"/>
    <w:pPr>
      <w:widowControl/>
      <w:shd w:val="clear" w:color="000000" w:fill="FFFF00"/>
      <w:autoSpaceDE/>
      <w:autoSpaceDN/>
      <w:spacing w:before="100" w:beforeAutospacing="1" w:after="100" w:afterAutospacing="1"/>
    </w:pPr>
    <w:rPr>
      <w:rFonts w:ascii="Times New Roman" w:eastAsia="Times New Roman" w:hAnsi="Times New Roman" w:cs="Times New Roman"/>
    </w:rPr>
  </w:style>
  <w:style w:type="paragraph" w:customStyle="1" w:styleId="xl72">
    <w:name w:val="xl72"/>
    <w:basedOn w:val="Normal"/>
    <w:rsid w:val="00FC5E21"/>
    <w:pPr>
      <w:widowControl/>
      <w:autoSpaceDE/>
      <w:autoSpaceDN/>
      <w:spacing w:before="100" w:beforeAutospacing="1" w:after="100" w:afterAutospacing="1"/>
    </w:pPr>
    <w:rPr>
      <w:rFonts w:ascii="Aptos Display" w:eastAsia="Times New Roman" w:hAnsi="Aptos Display" w:cs="Times New Roman"/>
      <w:b/>
      <w:bCs/>
    </w:rPr>
  </w:style>
  <w:style w:type="paragraph" w:customStyle="1" w:styleId="xl73">
    <w:name w:val="xl73"/>
    <w:basedOn w:val="Normal"/>
    <w:rsid w:val="00FC5E21"/>
    <w:pPr>
      <w:widowControl/>
      <w:autoSpaceDE/>
      <w:autoSpaceDN/>
      <w:spacing w:before="100" w:beforeAutospacing="1" w:after="100" w:afterAutospacing="1"/>
    </w:pPr>
    <w:rPr>
      <w:rFonts w:ascii="Times New Roman" w:eastAsia="Times New Roman" w:hAnsi="Times New Roman" w:cs="Times New Roman"/>
    </w:rPr>
  </w:style>
  <w:style w:type="paragraph" w:customStyle="1" w:styleId="xl74">
    <w:name w:val="xl74"/>
    <w:basedOn w:val="Normal"/>
    <w:rsid w:val="00FC5E21"/>
    <w:pPr>
      <w:widowControl/>
      <w:autoSpaceDE/>
      <w:autoSpaceDN/>
      <w:spacing w:before="100" w:beforeAutospacing="1" w:after="100" w:afterAutospacing="1"/>
    </w:pPr>
    <w:rPr>
      <w:rFonts w:ascii="Aptos Display" w:eastAsia="Times New Roman" w:hAnsi="Aptos Display" w:cs="Times New Roman"/>
      <w:b/>
      <w:bCs/>
    </w:rPr>
  </w:style>
  <w:style w:type="paragraph" w:customStyle="1" w:styleId="xl75">
    <w:name w:val="xl75"/>
    <w:basedOn w:val="Normal"/>
    <w:rsid w:val="00FC5E21"/>
    <w:pPr>
      <w:widowControl/>
      <w:shd w:val="clear" w:color="000000" w:fill="FFFF00"/>
      <w:autoSpaceDE/>
      <w:autoSpaceDN/>
      <w:spacing w:before="100" w:beforeAutospacing="1" w:after="100" w:afterAutospacing="1"/>
    </w:pPr>
    <w:rPr>
      <w:rFonts w:ascii="Times New Roman" w:eastAsia="Times New Roman" w:hAnsi="Times New Roman" w:cs="Times New Roman"/>
    </w:rPr>
  </w:style>
  <w:style w:type="table" w:styleId="GridTable4-Accent6">
    <w:name w:val="Grid Table 4 Accent 6"/>
    <w:basedOn w:val="TableNormal"/>
    <w:uiPriority w:val="49"/>
    <w:rsid w:val="007F0A3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5">
    <w:name w:val="Grid Table 4 Accent 5"/>
    <w:basedOn w:val="TableNormal"/>
    <w:uiPriority w:val="49"/>
    <w:rsid w:val="00BF0F7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Dateformat">
    <w:name w:val="Date format"/>
    <w:basedOn w:val="Normal"/>
    <w:qFormat/>
    <w:rsid w:val="008C58E8"/>
    <w:pPr>
      <w:widowControl/>
      <w:autoSpaceDE/>
      <w:autoSpaceDN/>
      <w:spacing w:line="259" w:lineRule="auto"/>
      <w:jc w:val="both"/>
    </w:pPr>
    <w:rPr>
      <w:rFonts w:ascii="Times New Roman" w:hAnsi="Times New Roman" w:cs="Times New Roman"/>
      <w:i/>
      <w:iCs/>
      <w:color w:val="767171" w:themeColor="background2" w:themeShade="80"/>
    </w:rPr>
  </w:style>
  <w:style w:type="paragraph" w:customStyle="1" w:styleId="Author">
    <w:name w:val="Author"/>
    <w:basedOn w:val="Normal"/>
    <w:qFormat/>
    <w:rsid w:val="008C58E8"/>
    <w:pPr>
      <w:widowControl/>
      <w:autoSpaceDE/>
      <w:autoSpaceDN/>
      <w:spacing w:line="259" w:lineRule="auto"/>
      <w:jc w:val="both"/>
    </w:pPr>
    <w:rPr>
      <w:rFonts w:ascii="Times New Roman" w:hAnsi="Times New Roman" w:cs="Times New Roman"/>
      <w:color w:val="004987"/>
    </w:rPr>
  </w:style>
  <w:style w:type="paragraph" w:styleId="EndnoteText">
    <w:name w:val="endnote text"/>
    <w:basedOn w:val="Normal"/>
    <w:link w:val="EndnoteTextChar"/>
    <w:uiPriority w:val="99"/>
    <w:semiHidden/>
    <w:unhideWhenUsed/>
    <w:rsid w:val="009953B0"/>
    <w:rPr>
      <w:sz w:val="20"/>
      <w:szCs w:val="20"/>
    </w:rPr>
  </w:style>
  <w:style w:type="character" w:customStyle="1" w:styleId="EndnoteTextChar">
    <w:name w:val="Endnote Text Char"/>
    <w:basedOn w:val="DefaultParagraphFont"/>
    <w:link w:val="EndnoteText"/>
    <w:uiPriority w:val="99"/>
    <w:semiHidden/>
    <w:rsid w:val="009953B0"/>
    <w:rPr>
      <w:sz w:val="20"/>
      <w:szCs w:val="20"/>
    </w:rPr>
  </w:style>
  <w:style w:type="character" w:styleId="EndnoteReference">
    <w:name w:val="endnote reference"/>
    <w:basedOn w:val="DefaultParagraphFont"/>
    <w:uiPriority w:val="99"/>
    <w:semiHidden/>
    <w:unhideWhenUsed/>
    <w:rsid w:val="009953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49638">
      <w:bodyDiv w:val="1"/>
      <w:marLeft w:val="0"/>
      <w:marRight w:val="0"/>
      <w:marTop w:val="0"/>
      <w:marBottom w:val="0"/>
      <w:divBdr>
        <w:top w:val="none" w:sz="0" w:space="0" w:color="auto"/>
        <w:left w:val="none" w:sz="0" w:space="0" w:color="auto"/>
        <w:bottom w:val="none" w:sz="0" w:space="0" w:color="auto"/>
        <w:right w:val="none" w:sz="0" w:space="0" w:color="auto"/>
      </w:divBdr>
    </w:div>
    <w:div w:id="178198065">
      <w:bodyDiv w:val="1"/>
      <w:marLeft w:val="0"/>
      <w:marRight w:val="0"/>
      <w:marTop w:val="0"/>
      <w:marBottom w:val="0"/>
      <w:divBdr>
        <w:top w:val="none" w:sz="0" w:space="0" w:color="auto"/>
        <w:left w:val="none" w:sz="0" w:space="0" w:color="auto"/>
        <w:bottom w:val="none" w:sz="0" w:space="0" w:color="auto"/>
        <w:right w:val="none" w:sz="0" w:space="0" w:color="auto"/>
      </w:divBdr>
    </w:div>
    <w:div w:id="183909156">
      <w:bodyDiv w:val="1"/>
      <w:marLeft w:val="0"/>
      <w:marRight w:val="0"/>
      <w:marTop w:val="0"/>
      <w:marBottom w:val="0"/>
      <w:divBdr>
        <w:top w:val="none" w:sz="0" w:space="0" w:color="auto"/>
        <w:left w:val="none" w:sz="0" w:space="0" w:color="auto"/>
        <w:bottom w:val="none" w:sz="0" w:space="0" w:color="auto"/>
        <w:right w:val="none" w:sz="0" w:space="0" w:color="auto"/>
      </w:divBdr>
    </w:div>
    <w:div w:id="258955644">
      <w:bodyDiv w:val="1"/>
      <w:marLeft w:val="0"/>
      <w:marRight w:val="0"/>
      <w:marTop w:val="0"/>
      <w:marBottom w:val="0"/>
      <w:divBdr>
        <w:top w:val="none" w:sz="0" w:space="0" w:color="auto"/>
        <w:left w:val="none" w:sz="0" w:space="0" w:color="auto"/>
        <w:bottom w:val="none" w:sz="0" w:space="0" w:color="auto"/>
        <w:right w:val="none" w:sz="0" w:space="0" w:color="auto"/>
      </w:divBdr>
    </w:div>
    <w:div w:id="457525707">
      <w:bodyDiv w:val="1"/>
      <w:marLeft w:val="0"/>
      <w:marRight w:val="0"/>
      <w:marTop w:val="0"/>
      <w:marBottom w:val="0"/>
      <w:divBdr>
        <w:top w:val="none" w:sz="0" w:space="0" w:color="auto"/>
        <w:left w:val="none" w:sz="0" w:space="0" w:color="auto"/>
        <w:bottom w:val="none" w:sz="0" w:space="0" w:color="auto"/>
        <w:right w:val="none" w:sz="0" w:space="0" w:color="auto"/>
      </w:divBdr>
    </w:div>
    <w:div w:id="498614752">
      <w:bodyDiv w:val="1"/>
      <w:marLeft w:val="0"/>
      <w:marRight w:val="0"/>
      <w:marTop w:val="0"/>
      <w:marBottom w:val="0"/>
      <w:divBdr>
        <w:top w:val="none" w:sz="0" w:space="0" w:color="auto"/>
        <w:left w:val="none" w:sz="0" w:space="0" w:color="auto"/>
        <w:bottom w:val="none" w:sz="0" w:space="0" w:color="auto"/>
        <w:right w:val="none" w:sz="0" w:space="0" w:color="auto"/>
      </w:divBdr>
    </w:div>
    <w:div w:id="667489319">
      <w:bodyDiv w:val="1"/>
      <w:marLeft w:val="0"/>
      <w:marRight w:val="0"/>
      <w:marTop w:val="0"/>
      <w:marBottom w:val="0"/>
      <w:divBdr>
        <w:top w:val="none" w:sz="0" w:space="0" w:color="auto"/>
        <w:left w:val="none" w:sz="0" w:space="0" w:color="auto"/>
        <w:bottom w:val="none" w:sz="0" w:space="0" w:color="auto"/>
        <w:right w:val="none" w:sz="0" w:space="0" w:color="auto"/>
      </w:divBdr>
      <w:divsChild>
        <w:div w:id="1896693128">
          <w:marLeft w:val="0"/>
          <w:marRight w:val="0"/>
          <w:marTop w:val="0"/>
          <w:marBottom w:val="0"/>
          <w:divBdr>
            <w:top w:val="none" w:sz="0" w:space="0" w:color="auto"/>
            <w:left w:val="none" w:sz="0" w:space="0" w:color="auto"/>
            <w:bottom w:val="none" w:sz="0" w:space="0" w:color="auto"/>
            <w:right w:val="none" w:sz="0" w:space="0" w:color="auto"/>
          </w:divBdr>
          <w:divsChild>
            <w:div w:id="1804425135">
              <w:marLeft w:val="0"/>
              <w:marRight w:val="0"/>
              <w:marTop w:val="0"/>
              <w:marBottom w:val="240"/>
              <w:divBdr>
                <w:top w:val="none" w:sz="0" w:space="0" w:color="auto"/>
                <w:left w:val="none" w:sz="0" w:space="0" w:color="auto"/>
                <w:bottom w:val="none" w:sz="0" w:space="0" w:color="auto"/>
                <w:right w:val="none" w:sz="0" w:space="0" w:color="auto"/>
              </w:divBdr>
              <w:divsChild>
                <w:div w:id="843786939">
                  <w:marLeft w:val="0"/>
                  <w:marRight w:val="0"/>
                  <w:marTop w:val="0"/>
                  <w:marBottom w:val="0"/>
                  <w:divBdr>
                    <w:top w:val="none" w:sz="0" w:space="0" w:color="auto"/>
                    <w:left w:val="none" w:sz="0" w:space="0" w:color="auto"/>
                    <w:bottom w:val="none" w:sz="0" w:space="0" w:color="auto"/>
                    <w:right w:val="none" w:sz="0" w:space="0" w:color="auto"/>
                  </w:divBdr>
                  <w:divsChild>
                    <w:div w:id="1901941397">
                      <w:marLeft w:val="0"/>
                      <w:marRight w:val="0"/>
                      <w:marTop w:val="0"/>
                      <w:marBottom w:val="0"/>
                      <w:divBdr>
                        <w:top w:val="none" w:sz="0" w:space="0" w:color="auto"/>
                        <w:left w:val="none" w:sz="0" w:space="0" w:color="auto"/>
                        <w:bottom w:val="none" w:sz="0" w:space="0" w:color="auto"/>
                        <w:right w:val="none" w:sz="0" w:space="0" w:color="auto"/>
                      </w:divBdr>
                      <w:divsChild>
                        <w:div w:id="41104511">
                          <w:marLeft w:val="0"/>
                          <w:marRight w:val="0"/>
                          <w:marTop w:val="0"/>
                          <w:marBottom w:val="0"/>
                          <w:divBdr>
                            <w:top w:val="none" w:sz="0" w:space="0" w:color="auto"/>
                            <w:left w:val="none" w:sz="0" w:space="0" w:color="auto"/>
                            <w:bottom w:val="none" w:sz="0" w:space="0" w:color="auto"/>
                            <w:right w:val="none" w:sz="0" w:space="0" w:color="auto"/>
                          </w:divBdr>
                          <w:divsChild>
                            <w:div w:id="1695381706">
                              <w:marLeft w:val="0"/>
                              <w:marRight w:val="0"/>
                              <w:marTop w:val="0"/>
                              <w:marBottom w:val="240"/>
                              <w:divBdr>
                                <w:top w:val="none" w:sz="0" w:space="0" w:color="auto"/>
                                <w:left w:val="none" w:sz="0" w:space="0" w:color="auto"/>
                                <w:bottom w:val="none" w:sz="0" w:space="0" w:color="auto"/>
                                <w:right w:val="none" w:sz="0" w:space="0" w:color="auto"/>
                              </w:divBdr>
                              <w:divsChild>
                                <w:div w:id="1241986942">
                                  <w:marLeft w:val="0"/>
                                  <w:marRight w:val="0"/>
                                  <w:marTop w:val="0"/>
                                  <w:marBottom w:val="0"/>
                                  <w:divBdr>
                                    <w:top w:val="none" w:sz="0" w:space="0" w:color="auto"/>
                                    <w:left w:val="none" w:sz="0" w:space="0" w:color="auto"/>
                                    <w:bottom w:val="none" w:sz="0" w:space="0" w:color="auto"/>
                                    <w:right w:val="none" w:sz="0" w:space="0" w:color="auto"/>
                                  </w:divBdr>
                                  <w:divsChild>
                                    <w:div w:id="1263296661">
                                      <w:marLeft w:val="0"/>
                                      <w:marRight w:val="0"/>
                                      <w:marTop w:val="0"/>
                                      <w:marBottom w:val="0"/>
                                      <w:divBdr>
                                        <w:top w:val="none" w:sz="0" w:space="0" w:color="auto"/>
                                        <w:left w:val="none" w:sz="0" w:space="0" w:color="auto"/>
                                        <w:bottom w:val="none" w:sz="0" w:space="0" w:color="auto"/>
                                        <w:right w:val="none" w:sz="0" w:space="0" w:color="auto"/>
                                      </w:divBdr>
                                      <w:divsChild>
                                        <w:div w:id="118500954">
                                          <w:marLeft w:val="0"/>
                                          <w:marRight w:val="0"/>
                                          <w:marTop w:val="0"/>
                                          <w:marBottom w:val="0"/>
                                          <w:divBdr>
                                            <w:top w:val="none" w:sz="0" w:space="0" w:color="auto"/>
                                            <w:left w:val="none" w:sz="0" w:space="0" w:color="auto"/>
                                            <w:bottom w:val="none" w:sz="0" w:space="0" w:color="auto"/>
                                            <w:right w:val="none" w:sz="0" w:space="0" w:color="auto"/>
                                          </w:divBdr>
                                          <w:divsChild>
                                            <w:div w:id="1299143179">
                                              <w:marLeft w:val="0"/>
                                              <w:marRight w:val="0"/>
                                              <w:marTop w:val="0"/>
                                              <w:marBottom w:val="0"/>
                                              <w:divBdr>
                                                <w:top w:val="none" w:sz="0" w:space="0" w:color="auto"/>
                                                <w:left w:val="none" w:sz="0" w:space="0" w:color="auto"/>
                                                <w:bottom w:val="none" w:sz="0" w:space="0" w:color="auto"/>
                                                <w:right w:val="none" w:sz="0" w:space="0" w:color="auto"/>
                                              </w:divBdr>
                                              <w:divsChild>
                                                <w:div w:id="52213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7649689">
      <w:bodyDiv w:val="1"/>
      <w:marLeft w:val="0"/>
      <w:marRight w:val="0"/>
      <w:marTop w:val="0"/>
      <w:marBottom w:val="0"/>
      <w:divBdr>
        <w:top w:val="none" w:sz="0" w:space="0" w:color="auto"/>
        <w:left w:val="none" w:sz="0" w:space="0" w:color="auto"/>
        <w:bottom w:val="none" w:sz="0" w:space="0" w:color="auto"/>
        <w:right w:val="none" w:sz="0" w:space="0" w:color="auto"/>
      </w:divBdr>
    </w:div>
    <w:div w:id="1452170456">
      <w:bodyDiv w:val="1"/>
      <w:marLeft w:val="0"/>
      <w:marRight w:val="0"/>
      <w:marTop w:val="0"/>
      <w:marBottom w:val="0"/>
      <w:divBdr>
        <w:top w:val="none" w:sz="0" w:space="0" w:color="auto"/>
        <w:left w:val="none" w:sz="0" w:space="0" w:color="auto"/>
        <w:bottom w:val="none" w:sz="0" w:space="0" w:color="auto"/>
        <w:right w:val="none" w:sz="0" w:space="0" w:color="auto"/>
      </w:divBdr>
    </w:div>
    <w:div w:id="1621958470">
      <w:bodyDiv w:val="1"/>
      <w:marLeft w:val="0"/>
      <w:marRight w:val="0"/>
      <w:marTop w:val="0"/>
      <w:marBottom w:val="0"/>
      <w:divBdr>
        <w:top w:val="none" w:sz="0" w:space="0" w:color="auto"/>
        <w:left w:val="none" w:sz="0" w:space="0" w:color="auto"/>
        <w:bottom w:val="none" w:sz="0" w:space="0" w:color="auto"/>
        <w:right w:val="none" w:sz="0" w:space="0" w:color="auto"/>
      </w:divBdr>
    </w:div>
    <w:div w:id="1639071047">
      <w:bodyDiv w:val="1"/>
      <w:marLeft w:val="0"/>
      <w:marRight w:val="0"/>
      <w:marTop w:val="0"/>
      <w:marBottom w:val="0"/>
      <w:divBdr>
        <w:top w:val="none" w:sz="0" w:space="0" w:color="auto"/>
        <w:left w:val="none" w:sz="0" w:space="0" w:color="auto"/>
        <w:bottom w:val="none" w:sz="0" w:space="0" w:color="auto"/>
        <w:right w:val="none" w:sz="0" w:space="0" w:color="auto"/>
      </w:divBdr>
    </w:div>
    <w:div w:id="179104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dsecurities.com/ca/en/tokenized-equities-missing-link-perps" TargetMode="External"/><Relationship Id="rId21" Type="http://schemas.openxmlformats.org/officeDocument/2006/relationships/hyperlink" Target="https://www.coinbase.com/learn/perpetual-futures/what-are-perpetual-futures" TargetMode="External"/><Relationship Id="rId42" Type="http://schemas.openxmlformats.org/officeDocument/2006/relationships/hyperlink" Target="https://www.cnbc.com/2022/08/22/heres-what-investors-need-to-know-about-single-stock-etfs.html" TargetMode="External"/><Relationship Id="rId47" Type="http://schemas.openxmlformats.org/officeDocument/2006/relationships/hyperlink" Target="https://www.reuters.com/business/us-retail-investors-fuel-surge-leveraged-etf-trading-study-shows-2026-02-24/" TargetMode="External"/><Relationship Id="rId63" Type="http://schemas.openxmlformats.org/officeDocument/2006/relationships/header" Target="header1.xm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ettermarkets.org/wp-content/uploads/2025/05/Better-Markets-Comment-Letter-Perpetual-Derivatives.pdf" TargetMode="External"/><Relationship Id="rId29" Type="http://schemas.openxmlformats.org/officeDocument/2006/relationships/hyperlink" Target="https://disb.dc.gov/page/single-stock-exchange-traded-funds-etf" TargetMode="External"/><Relationship Id="rId11" Type="http://schemas.openxmlformats.org/officeDocument/2006/relationships/image" Target="media/image1.jpeg"/><Relationship Id="rId24" Type="http://schemas.openxmlformats.org/officeDocument/2006/relationships/hyperlink" Target="https://bettermarkets.substack.com/p/perpetual-futures-move-fast-break" TargetMode="External"/><Relationship Id="rId32" Type="http://schemas.openxmlformats.org/officeDocument/2006/relationships/image" Target="media/image3.png"/><Relationship Id="rId37" Type="http://schemas.openxmlformats.org/officeDocument/2006/relationships/hyperlink" Target="https://www.bloomberg.com/opinion/articles/2026-07-08/leveraged-stock-etfs-will-burn-retail-investors-who-is-next?sref=mQvUqJZj" TargetMode="External"/><Relationship Id="rId40" Type="http://schemas.openxmlformats.org/officeDocument/2006/relationships/hyperlink" Target="https://www.wsj.com/finance/investing/popular-leveraged-funds-shock-investors-with-huge-losses-5714f1ac" TargetMode="External"/><Relationship Id="rId45" Type="http://schemas.openxmlformats.org/officeDocument/2006/relationships/hyperlink" Target="https://www.fool.com/investing/2026/07/02/trading-in-perpetual-futures-hit-1-billion-on-kals/" TargetMode="External"/><Relationship Id="rId53" Type="http://schemas.openxmlformats.org/officeDocument/2006/relationships/image" Target="media/image6.png"/><Relationship Id="rId58" Type="http://schemas.openxmlformats.org/officeDocument/2006/relationships/hyperlink" Target="https://www.youtube.com/c/BetterMarkets" TargetMode="External"/><Relationship Id="rId66"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image" Target="media/image7.emf"/><Relationship Id="rId19" Type="http://schemas.openxmlformats.org/officeDocument/2006/relationships/hyperlink" Target="https://kalshi.com/perpetuals/learn" TargetMode="External"/><Relationship Id="rId14" Type="http://schemas.openxmlformats.org/officeDocument/2006/relationships/hyperlink" Target="https://www.google.com/search?q=youtube+ads+about+perpetual+futures&amp;rlz=1C1ONGR_enUS1167US1167&amp;oq=youtube+ads+about+perpetual+futures&amp;gs_lcrp=EgZjaHJvbWUyBggAEEUYOTIICAEQABgWGB4yCAgCEAAYFhgeMggIAxAAGBYYHjIICAQQABgWGB4yCAgFEAAYFhgeMggIBhAAGBYYHjIICAcQABgWGB4yCAgIEAAYFhgeMggICRAAGBYYHtIBCDM2MDZqMGo3qAIAsAIA&amp;sourceid=chrome&amp;ie=UTF-8" TargetMode="External"/><Relationship Id="rId22" Type="http://schemas.openxmlformats.org/officeDocument/2006/relationships/image" Target="media/image2.png"/><Relationship Id="rId27" Type="http://schemas.openxmlformats.org/officeDocument/2006/relationships/hyperlink" Target="https://www.stern.nyu.edu/sites/default/files/assets/documents/Duron-Carielo_Is%20There%20A%20Future%20In%20Perpetual%20Futures.pdf" TargetMode="External"/><Relationship Id="rId30" Type="http://schemas.openxmlformats.org/officeDocument/2006/relationships/hyperlink" Target="https://www.investor.gov/introduction-investing/investing-basics/glossary/single-stock-etfs" TargetMode="External"/><Relationship Id="rId35" Type="http://schemas.openxmlformats.org/officeDocument/2006/relationships/hyperlink" Target="https://www.tdsecurities.com/ca/en/are-single-stock-etfs-the-next-big-trend" TargetMode="External"/><Relationship Id="rId43" Type="http://schemas.openxmlformats.org/officeDocument/2006/relationships/hyperlink" Target="https://www.wsj.com/world/asia/south-koreas-new-etfs-are-so-risky-investors-have-to-take-a-test-can-you-pass-it-181b51ef" TargetMode="External"/><Relationship Id="rId48" Type="http://schemas.openxmlformats.org/officeDocument/2006/relationships/hyperlink" Target="https://www.nasaa.org/66400/informed-investor-advisory-single-stock-etfs/" TargetMode="External"/><Relationship Id="rId56" Type="http://schemas.openxmlformats.org/officeDocument/2006/relationships/hyperlink" Target="https://www.threads.net/@bettermarketsdc" TargetMode="External"/><Relationship Id="rId64" Type="http://schemas.openxmlformats.org/officeDocument/2006/relationships/header" Target="header2.xm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bettermarkets.org/newsroom/cftcs-approval-of-crypto-perpetual-future-endangers-retail-investors/" TargetMode="External"/><Relationship Id="rId3" Type="http://schemas.openxmlformats.org/officeDocument/2006/relationships/customXml" Target="../customXml/item3.xml"/><Relationship Id="rId12" Type="http://schemas.openxmlformats.org/officeDocument/2006/relationships/hyperlink" Target="https://bettermarkets.org/wp-content/uploads/2025/06/Better-Markets-Perpetual-Futures-Fact-Sheet-6.27.2025.pdf" TargetMode="External"/><Relationship Id="rId17" Type="http://schemas.openxmlformats.org/officeDocument/2006/relationships/hyperlink" Target="https://www.sec.gov/newsroom/speeches-statements/schock-statement-single-stock-levered-or-inverse-etfs-071122" TargetMode="External"/><Relationship Id="rId25" Type="http://schemas.openxmlformats.org/officeDocument/2006/relationships/hyperlink" Target="https://www.tdsecurities.com/ca/en/tokenized-equities-missing-link-perps" TargetMode="External"/><Relationship Id="rId33" Type="http://schemas.openxmlformats.org/officeDocument/2006/relationships/hyperlink" Target="https://www.wsj.com/finance/investing/popular-leveraged-funds-shock-investors-with-huge-losses-5714f1ac" TargetMode="External"/><Relationship Id="rId38" Type="http://schemas.openxmlformats.org/officeDocument/2006/relationships/hyperlink" Target="https://www.wsj.com/finance/investing/popular-leveraged-funds-shock-investors-with-huge-losses-5714f1ac" TargetMode="External"/><Relationship Id="rId46" Type="http://schemas.openxmlformats.org/officeDocument/2006/relationships/hyperlink" Target="https://finance.yahoo.com/markets/options/articles/yesterday-tech-rout-shows-leveraged-123328863.html" TargetMode="External"/><Relationship Id="rId59" Type="http://schemas.openxmlformats.org/officeDocument/2006/relationships/hyperlink" Target="https://www.linkedin.com/company/better-markets/" TargetMode="External"/><Relationship Id="rId67" Type="http://schemas.openxmlformats.org/officeDocument/2006/relationships/header" Target="header3.xml"/><Relationship Id="rId20" Type="http://schemas.openxmlformats.org/officeDocument/2006/relationships/hyperlink" Target="https://robinhood.com/eu/en/perpetual-futures/" TargetMode="External"/><Relationship Id="rId41" Type="http://schemas.openxmlformats.org/officeDocument/2006/relationships/hyperlink" Target="https://www.nbcbayarea.com/news/business/money-report/nvidias-plunge-a-difficult-lesson-for-investors-betting-on-single-stock-etfs/3773416/" TargetMode="External"/><Relationship Id="rId54" Type="http://schemas.openxmlformats.org/officeDocument/2006/relationships/hyperlink" Target="https://bettermarkets.org/join-our-mailing-list/" TargetMode="External"/><Relationship Id="rId62" Type="http://schemas.openxmlformats.org/officeDocument/2006/relationships/hyperlink" Target="http://www.bettermarkets.o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news.kalshi.com/p/kalshi-launches-perpetual-futures-america" TargetMode="External"/><Relationship Id="rId23" Type="http://schemas.openxmlformats.org/officeDocument/2006/relationships/hyperlink" Target="https://news.kalshi.com/p/what-are-perpetual-futures" TargetMode="External"/><Relationship Id="rId28" Type="http://schemas.openxmlformats.org/officeDocument/2006/relationships/hyperlink" Target="https://www.coinbase.com/learn/perpetual-futures/the-benefits-of-perpetual-futures-for-experienced-traders" TargetMode="External"/><Relationship Id="rId36" Type="http://schemas.openxmlformats.org/officeDocument/2006/relationships/hyperlink" Target="https://www.morningstar.com/funds/most-investors-single-stock-etfs-are-best-left-alone" TargetMode="External"/><Relationship Id="rId49" Type="http://schemas.openxmlformats.org/officeDocument/2006/relationships/hyperlink" Target="https://www.wsj.com/finance/investing/popular-leveraged-funds-shock-investors-with-huge-losses-5714f1ac" TargetMode="External"/><Relationship Id="rId57" Type="http://schemas.openxmlformats.org/officeDocument/2006/relationships/hyperlink" Target="https://facebook.com/BetterMarkets" TargetMode="External"/><Relationship Id="rId10" Type="http://schemas.openxmlformats.org/officeDocument/2006/relationships/endnotes" Target="endnotes.xml"/><Relationship Id="rId31" Type="http://schemas.openxmlformats.org/officeDocument/2006/relationships/hyperlink" Target="https://www.investor.gov/introduction-investing/general-resources/news-alerts/alerts-bulletins/investor-alerts/sec?mf_ct_campaign=yahoo-synd-feed" TargetMode="External"/><Relationship Id="rId44" Type="http://schemas.openxmlformats.org/officeDocument/2006/relationships/hyperlink" Target="https://robinhood.com/eu/en/perpetual-futures/" TargetMode="External"/><Relationship Id="rId52" Type="http://schemas.openxmlformats.org/officeDocument/2006/relationships/image" Target="media/image5.png"/><Relationship Id="rId60" Type="http://schemas.openxmlformats.org/officeDocument/2006/relationships/hyperlink" Target="https://bsky.app/profile/bettermarkets.bsky.social"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reuters.com/legal/government/cme-groups-ceo-duffy-warns-systemic-risk-new-crypto-perps-2026-06-04/" TargetMode="External"/><Relationship Id="rId18" Type="http://schemas.openxmlformats.org/officeDocument/2006/relationships/hyperlink" Target="https://www.sec.gov/newsroom/speeches-statements/crenshaw-single-stock-etfs-20220711" TargetMode="External"/><Relationship Id="rId39" Type="http://schemas.openxmlformats.org/officeDocument/2006/relationships/image" Target="media/image4.png"/><Relationship Id="rId34" Type="http://schemas.openxmlformats.org/officeDocument/2006/relationships/hyperlink" Target="https://www.sec.gov/files/20230616-recommendation-single-stock-etfs-and-leveraged-etfs.pdf" TargetMode="External"/><Relationship Id="rId50" Type="http://schemas.openxmlformats.org/officeDocument/2006/relationships/hyperlink" Target="https://finance.yahoo.com/news/sec-just-drew-line-sand-203334365.html" TargetMode="External"/><Relationship Id="rId55" Type="http://schemas.openxmlformats.org/officeDocument/2006/relationships/hyperlink" Target="https://twitter.com/BetterMarke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ype xmlns="9434a93b-1217-4765-912a-4435da930845" xsi:nil="true"/>
    <lcf76f155ced4ddcb4097134ff3c332f xmlns="9434a93b-1217-4765-912a-4435da930845">
      <Terms xmlns="http://schemas.microsoft.com/office/infopath/2007/PartnerControls"/>
    </lcf76f155ced4ddcb4097134ff3c332f>
    <TaxCatchAll xmlns="86d48eec-a34e-4dec-9600-262644713a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0C63A88D8B81E46A2DA742BA33DD5FC" ma:contentTypeVersion="21" ma:contentTypeDescription="Create a new document." ma:contentTypeScope="" ma:versionID="e18a58b32f4c1ce04e3b656cfdb0c0ef">
  <xsd:schema xmlns:xsd="http://www.w3.org/2001/XMLSchema" xmlns:xs="http://www.w3.org/2001/XMLSchema" xmlns:p="http://schemas.microsoft.com/office/2006/metadata/properties" xmlns:ns2="9434a93b-1217-4765-912a-4435da930845" xmlns:ns3="86d48eec-a34e-4dec-9600-262644713a40" targetNamespace="http://schemas.microsoft.com/office/2006/metadata/properties" ma:root="true" ma:fieldsID="f38d8a430432b30c852224358bcd9823" ns2:_="" ns3:_="">
    <xsd:import namespace="9434a93b-1217-4765-912a-4435da930845"/>
    <xsd:import namespace="86d48eec-a34e-4dec-9600-262644713a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typ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4a93b-1217-4765-912a-4435da930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37038fa-a86d-4792-91cb-32962c81fecc" ma:termSetId="09814cd3-568e-fe90-9814-8d621ff8fb84" ma:anchorId="fba54fb3-c3e1-fe81-a776-ca4b69148c4d" ma:open="true" ma:isKeyword="false">
      <xsd:complexType>
        <xsd:sequence>
          <xsd:element ref="pc:Terms" minOccurs="0" maxOccurs="1"/>
        </xsd:sequence>
      </xsd:complexType>
    </xsd:element>
    <xsd:element name="type" ma:index="24" nillable="true" ma:displayName="type" ma:format="Thumbnail" ma:internalName="typ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d48eec-a34e-4dec-9600-262644713a4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f7278a6-c437-4b20-9648-f54ae30e09ac}" ma:internalName="TaxCatchAll" ma:showField="CatchAllData" ma:web="86d48eec-a34e-4dec-9600-262644713a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84BF51-3603-4B3E-A674-37BAC9BB028D}">
  <ds:schemaRefs>
    <ds:schemaRef ds:uri="http://schemas.microsoft.com/office/2006/metadata/properties"/>
    <ds:schemaRef ds:uri="http://schemas.microsoft.com/office/infopath/2007/PartnerControls"/>
    <ds:schemaRef ds:uri="9434a93b-1217-4765-912a-4435da930845"/>
    <ds:schemaRef ds:uri="86d48eec-a34e-4dec-9600-262644713a40"/>
  </ds:schemaRefs>
</ds:datastoreItem>
</file>

<file path=customXml/itemProps2.xml><?xml version="1.0" encoding="utf-8"?>
<ds:datastoreItem xmlns:ds="http://schemas.openxmlformats.org/officeDocument/2006/customXml" ds:itemID="{B68AF48D-A348-4D36-99AE-DBA6C909EB40}">
  <ds:schemaRefs>
    <ds:schemaRef ds:uri="http://schemas.microsoft.com/sharepoint/v3/contenttype/forms"/>
  </ds:schemaRefs>
</ds:datastoreItem>
</file>

<file path=customXml/itemProps3.xml><?xml version="1.0" encoding="utf-8"?>
<ds:datastoreItem xmlns:ds="http://schemas.openxmlformats.org/officeDocument/2006/customXml" ds:itemID="{1B837129-3D00-41EB-981E-42652500B796}">
  <ds:schemaRefs>
    <ds:schemaRef ds:uri="http://schemas.openxmlformats.org/officeDocument/2006/bibliography"/>
  </ds:schemaRefs>
</ds:datastoreItem>
</file>

<file path=customXml/itemProps4.xml><?xml version="1.0" encoding="utf-8"?>
<ds:datastoreItem xmlns:ds="http://schemas.openxmlformats.org/officeDocument/2006/customXml" ds:itemID="{A19BCEA4-D0B7-4F92-981B-00C5AEDA7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4a93b-1217-4765-912a-4435da930845"/>
    <ds:schemaRef ds:uri="86d48eec-a34e-4dec-9600-262644713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2321</Words>
  <Characters>13230</Characters>
  <Application>Microsoft Office Word</Application>
  <DocSecurity>0</DocSecurity>
  <Lines>110</Lines>
  <Paragraphs>31</Paragraphs>
  <ScaleCrop>false</ScaleCrop>
  <Company/>
  <LinksUpToDate>false</LinksUpToDate>
  <CharactersWithSpaces>15520</CharactersWithSpaces>
  <SharedDoc>false</SharedDoc>
  <HLinks>
    <vt:vector size="234" baseType="variant">
      <vt:variant>
        <vt:i4>5832721</vt:i4>
      </vt:variant>
      <vt:variant>
        <vt:i4>114</vt:i4>
      </vt:variant>
      <vt:variant>
        <vt:i4>0</vt:i4>
      </vt:variant>
      <vt:variant>
        <vt:i4>5</vt:i4>
      </vt:variant>
      <vt:variant>
        <vt:lpwstr>http://www.bettermarkets.org/</vt:lpwstr>
      </vt:variant>
      <vt:variant>
        <vt:lpwstr/>
      </vt:variant>
      <vt:variant>
        <vt:i4>5832727</vt:i4>
      </vt:variant>
      <vt:variant>
        <vt:i4>111</vt:i4>
      </vt:variant>
      <vt:variant>
        <vt:i4>0</vt:i4>
      </vt:variant>
      <vt:variant>
        <vt:i4>5</vt:i4>
      </vt:variant>
      <vt:variant>
        <vt:lpwstr>https://bettermarkets.org/join-our-mailing-list/</vt:lpwstr>
      </vt:variant>
      <vt:variant>
        <vt:lpwstr/>
      </vt:variant>
      <vt:variant>
        <vt:i4>4784154</vt:i4>
      </vt:variant>
      <vt:variant>
        <vt:i4>108</vt:i4>
      </vt:variant>
      <vt:variant>
        <vt:i4>0</vt:i4>
      </vt:variant>
      <vt:variant>
        <vt:i4>5</vt:i4>
      </vt:variant>
      <vt:variant>
        <vt:lpwstr>https://bettermarkets.org/newsroom/cftcs-approval-of-crypto-perpetual-future-endangers-retail-investors/</vt:lpwstr>
      </vt:variant>
      <vt:variant>
        <vt:lpwstr/>
      </vt:variant>
      <vt:variant>
        <vt:i4>1572871</vt:i4>
      </vt:variant>
      <vt:variant>
        <vt:i4>105</vt:i4>
      </vt:variant>
      <vt:variant>
        <vt:i4>0</vt:i4>
      </vt:variant>
      <vt:variant>
        <vt:i4>5</vt:i4>
      </vt:variant>
      <vt:variant>
        <vt:lpwstr>https://finance.yahoo.com/news/sec-just-drew-line-sand-203334365.html</vt:lpwstr>
      </vt:variant>
      <vt:variant>
        <vt:lpwstr/>
      </vt:variant>
      <vt:variant>
        <vt:i4>2424928</vt:i4>
      </vt:variant>
      <vt:variant>
        <vt:i4>102</vt:i4>
      </vt:variant>
      <vt:variant>
        <vt:i4>0</vt:i4>
      </vt:variant>
      <vt:variant>
        <vt:i4>5</vt:i4>
      </vt:variant>
      <vt:variant>
        <vt:lpwstr>https://www.wsj.com/finance/investing/popular-leveraged-funds-shock-investors-with-huge-losses-5714f1ac</vt:lpwstr>
      </vt:variant>
      <vt:variant>
        <vt:lpwstr/>
      </vt:variant>
      <vt:variant>
        <vt:i4>5111834</vt:i4>
      </vt:variant>
      <vt:variant>
        <vt:i4>99</vt:i4>
      </vt:variant>
      <vt:variant>
        <vt:i4>0</vt:i4>
      </vt:variant>
      <vt:variant>
        <vt:i4>5</vt:i4>
      </vt:variant>
      <vt:variant>
        <vt:lpwstr>https://www.nasaa.org/66400/informed-investor-advisory-single-stock-etfs/</vt:lpwstr>
      </vt:variant>
      <vt:variant>
        <vt:lpwstr/>
      </vt:variant>
      <vt:variant>
        <vt:i4>1769566</vt:i4>
      </vt:variant>
      <vt:variant>
        <vt:i4>96</vt:i4>
      </vt:variant>
      <vt:variant>
        <vt:i4>0</vt:i4>
      </vt:variant>
      <vt:variant>
        <vt:i4>5</vt:i4>
      </vt:variant>
      <vt:variant>
        <vt:lpwstr>https://www.reuters.com/business/us-retail-investors-fuel-surge-leveraged-etf-trading-study-shows-2026-02-24/</vt:lpwstr>
      </vt:variant>
      <vt:variant>
        <vt:lpwstr/>
      </vt:variant>
      <vt:variant>
        <vt:i4>5242951</vt:i4>
      </vt:variant>
      <vt:variant>
        <vt:i4>93</vt:i4>
      </vt:variant>
      <vt:variant>
        <vt:i4>0</vt:i4>
      </vt:variant>
      <vt:variant>
        <vt:i4>5</vt:i4>
      </vt:variant>
      <vt:variant>
        <vt:lpwstr>https://finance.yahoo.com/markets/options/articles/yesterday-tech-rout-shows-leveraged-123328863.html</vt:lpwstr>
      </vt:variant>
      <vt:variant>
        <vt:lpwstr/>
      </vt:variant>
      <vt:variant>
        <vt:i4>131151</vt:i4>
      </vt:variant>
      <vt:variant>
        <vt:i4>90</vt:i4>
      </vt:variant>
      <vt:variant>
        <vt:i4>0</vt:i4>
      </vt:variant>
      <vt:variant>
        <vt:i4>5</vt:i4>
      </vt:variant>
      <vt:variant>
        <vt:lpwstr>https://www.fool.com/investing/2026/07/02/trading-in-perpetual-futures-hit-1-billion-on-kals/</vt:lpwstr>
      </vt:variant>
      <vt:variant>
        <vt:lpwstr/>
      </vt:variant>
      <vt:variant>
        <vt:i4>2490482</vt:i4>
      </vt:variant>
      <vt:variant>
        <vt:i4>87</vt:i4>
      </vt:variant>
      <vt:variant>
        <vt:i4>0</vt:i4>
      </vt:variant>
      <vt:variant>
        <vt:i4>5</vt:i4>
      </vt:variant>
      <vt:variant>
        <vt:lpwstr>https://robinhood.com/eu/en/perpetual-futures/</vt:lpwstr>
      </vt:variant>
      <vt:variant>
        <vt:lpwstr/>
      </vt:variant>
      <vt:variant>
        <vt:i4>851980</vt:i4>
      </vt:variant>
      <vt:variant>
        <vt:i4>84</vt:i4>
      </vt:variant>
      <vt:variant>
        <vt:i4>0</vt:i4>
      </vt:variant>
      <vt:variant>
        <vt:i4>5</vt:i4>
      </vt:variant>
      <vt:variant>
        <vt:lpwstr>https://www.wsj.com/world/asia/south-koreas-new-etfs-are-so-risky-investors-have-to-take-a-test-can-you-pass-it-181b51ef</vt:lpwstr>
      </vt:variant>
      <vt:variant>
        <vt:lpwstr/>
      </vt:variant>
      <vt:variant>
        <vt:i4>7536685</vt:i4>
      </vt:variant>
      <vt:variant>
        <vt:i4>81</vt:i4>
      </vt:variant>
      <vt:variant>
        <vt:i4>0</vt:i4>
      </vt:variant>
      <vt:variant>
        <vt:i4>5</vt:i4>
      </vt:variant>
      <vt:variant>
        <vt:lpwstr>https://www.cnbc.com/2022/08/22/heres-what-investors-need-to-know-about-single-stock-etfs.html</vt:lpwstr>
      </vt:variant>
      <vt:variant>
        <vt:lpwstr/>
      </vt:variant>
      <vt:variant>
        <vt:i4>6488123</vt:i4>
      </vt:variant>
      <vt:variant>
        <vt:i4>78</vt:i4>
      </vt:variant>
      <vt:variant>
        <vt:i4>0</vt:i4>
      </vt:variant>
      <vt:variant>
        <vt:i4>5</vt:i4>
      </vt:variant>
      <vt:variant>
        <vt:lpwstr>https://www.nbcbayarea.com/news/business/money-report/nvidias-plunge-a-difficult-lesson-for-investors-betting-on-single-stock-etfs/3773416/</vt:lpwstr>
      </vt:variant>
      <vt:variant>
        <vt:lpwstr/>
      </vt:variant>
      <vt:variant>
        <vt:i4>2424928</vt:i4>
      </vt:variant>
      <vt:variant>
        <vt:i4>75</vt:i4>
      </vt:variant>
      <vt:variant>
        <vt:i4>0</vt:i4>
      </vt:variant>
      <vt:variant>
        <vt:i4>5</vt:i4>
      </vt:variant>
      <vt:variant>
        <vt:lpwstr>https://www.wsj.com/finance/investing/popular-leveraged-funds-shock-investors-with-huge-losses-5714f1ac</vt:lpwstr>
      </vt:variant>
      <vt:variant>
        <vt:lpwstr/>
      </vt:variant>
      <vt:variant>
        <vt:i4>2424928</vt:i4>
      </vt:variant>
      <vt:variant>
        <vt:i4>72</vt:i4>
      </vt:variant>
      <vt:variant>
        <vt:i4>0</vt:i4>
      </vt:variant>
      <vt:variant>
        <vt:i4>5</vt:i4>
      </vt:variant>
      <vt:variant>
        <vt:lpwstr>https://www.wsj.com/finance/investing/popular-leveraged-funds-shock-investors-with-huge-losses-5714f1ac</vt:lpwstr>
      </vt:variant>
      <vt:variant>
        <vt:lpwstr/>
      </vt:variant>
      <vt:variant>
        <vt:i4>2752552</vt:i4>
      </vt:variant>
      <vt:variant>
        <vt:i4>69</vt:i4>
      </vt:variant>
      <vt:variant>
        <vt:i4>0</vt:i4>
      </vt:variant>
      <vt:variant>
        <vt:i4>5</vt:i4>
      </vt:variant>
      <vt:variant>
        <vt:lpwstr>https://www.bloomberg.com/opinion/articles/2026-07-08/leveraged-stock-etfs-will-burn-retail-investors-who-is-next?sref=mQvUqJZj</vt:lpwstr>
      </vt:variant>
      <vt:variant>
        <vt:lpwstr/>
      </vt:variant>
      <vt:variant>
        <vt:i4>2949224</vt:i4>
      </vt:variant>
      <vt:variant>
        <vt:i4>66</vt:i4>
      </vt:variant>
      <vt:variant>
        <vt:i4>0</vt:i4>
      </vt:variant>
      <vt:variant>
        <vt:i4>5</vt:i4>
      </vt:variant>
      <vt:variant>
        <vt:lpwstr>https://www.morningstar.com/funds/most-investors-single-stock-etfs-are-best-left-alone</vt:lpwstr>
      </vt:variant>
      <vt:variant>
        <vt:lpwstr/>
      </vt:variant>
      <vt:variant>
        <vt:i4>7602223</vt:i4>
      </vt:variant>
      <vt:variant>
        <vt:i4>63</vt:i4>
      </vt:variant>
      <vt:variant>
        <vt:i4>0</vt:i4>
      </vt:variant>
      <vt:variant>
        <vt:i4>5</vt:i4>
      </vt:variant>
      <vt:variant>
        <vt:lpwstr>https://www.tdsecurities.com/ca/en/are-single-stock-etfs-the-next-big-trend</vt:lpwstr>
      </vt:variant>
      <vt:variant>
        <vt:lpwstr/>
      </vt:variant>
      <vt:variant>
        <vt:i4>6357053</vt:i4>
      </vt:variant>
      <vt:variant>
        <vt:i4>60</vt:i4>
      </vt:variant>
      <vt:variant>
        <vt:i4>0</vt:i4>
      </vt:variant>
      <vt:variant>
        <vt:i4>5</vt:i4>
      </vt:variant>
      <vt:variant>
        <vt:lpwstr>https://www.sec.gov/files/20230616-recommendation-single-stock-etfs-and-leveraged-etfs.pdf</vt:lpwstr>
      </vt:variant>
      <vt:variant>
        <vt:lpwstr/>
      </vt:variant>
      <vt:variant>
        <vt:i4>2424928</vt:i4>
      </vt:variant>
      <vt:variant>
        <vt:i4>57</vt:i4>
      </vt:variant>
      <vt:variant>
        <vt:i4>0</vt:i4>
      </vt:variant>
      <vt:variant>
        <vt:i4>5</vt:i4>
      </vt:variant>
      <vt:variant>
        <vt:lpwstr>https://www.wsj.com/finance/investing/popular-leveraged-funds-shock-investors-with-huge-losses-5714f1ac</vt:lpwstr>
      </vt:variant>
      <vt:variant>
        <vt:lpwstr/>
      </vt:variant>
      <vt:variant>
        <vt:i4>7143527</vt:i4>
      </vt:variant>
      <vt:variant>
        <vt:i4>54</vt:i4>
      </vt:variant>
      <vt:variant>
        <vt:i4>0</vt:i4>
      </vt:variant>
      <vt:variant>
        <vt:i4>5</vt:i4>
      </vt:variant>
      <vt:variant>
        <vt:lpwstr>https://www.investor.gov/introduction-investing/general-resources/news-alerts/alerts-bulletins/investor-alerts/sec?mf_ct_campaign=yahoo-synd-feed</vt:lpwstr>
      </vt:variant>
      <vt:variant>
        <vt:lpwstr/>
      </vt:variant>
      <vt:variant>
        <vt:i4>2424953</vt:i4>
      </vt:variant>
      <vt:variant>
        <vt:i4>51</vt:i4>
      </vt:variant>
      <vt:variant>
        <vt:i4>0</vt:i4>
      </vt:variant>
      <vt:variant>
        <vt:i4>5</vt:i4>
      </vt:variant>
      <vt:variant>
        <vt:lpwstr>https://www.investor.gov/introduction-investing/investing-basics/glossary/single-stock-etfs</vt:lpwstr>
      </vt:variant>
      <vt:variant>
        <vt:lpwstr/>
      </vt:variant>
      <vt:variant>
        <vt:i4>8126574</vt:i4>
      </vt:variant>
      <vt:variant>
        <vt:i4>48</vt:i4>
      </vt:variant>
      <vt:variant>
        <vt:i4>0</vt:i4>
      </vt:variant>
      <vt:variant>
        <vt:i4>5</vt:i4>
      </vt:variant>
      <vt:variant>
        <vt:lpwstr>https://disb.dc.gov/page/single-stock-exchange-traded-funds-etf</vt:lpwstr>
      </vt:variant>
      <vt:variant>
        <vt:lpwstr/>
      </vt:variant>
      <vt:variant>
        <vt:i4>7733350</vt:i4>
      </vt:variant>
      <vt:variant>
        <vt:i4>45</vt:i4>
      </vt:variant>
      <vt:variant>
        <vt:i4>0</vt:i4>
      </vt:variant>
      <vt:variant>
        <vt:i4>5</vt:i4>
      </vt:variant>
      <vt:variant>
        <vt:lpwstr>https://www.coinbase.com/learn/perpetual-futures/the-benefits-of-perpetual-futures-for-experienced-traders</vt:lpwstr>
      </vt:variant>
      <vt:variant>
        <vt:lpwstr/>
      </vt:variant>
      <vt:variant>
        <vt:i4>3801097</vt:i4>
      </vt:variant>
      <vt:variant>
        <vt:i4>42</vt:i4>
      </vt:variant>
      <vt:variant>
        <vt:i4>0</vt:i4>
      </vt:variant>
      <vt:variant>
        <vt:i4>5</vt:i4>
      </vt:variant>
      <vt:variant>
        <vt:lpwstr>https://www.stern.nyu.edu/sites/default/files/assets/documents/Duron-Carielo_Is There A Future In Perpetual Futures.pdf</vt:lpwstr>
      </vt:variant>
      <vt:variant>
        <vt:lpwstr/>
      </vt:variant>
      <vt:variant>
        <vt:i4>655361</vt:i4>
      </vt:variant>
      <vt:variant>
        <vt:i4>39</vt:i4>
      </vt:variant>
      <vt:variant>
        <vt:i4>0</vt:i4>
      </vt:variant>
      <vt:variant>
        <vt:i4>5</vt:i4>
      </vt:variant>
      <vt:variant>
        <vt:lpwstr>https://www.tdsecurities.com/ca/en/tokenized-equities-missing-link-perps</vt:lpwstr>
      </vt:variant>
      <vt:variant>
        <vt:lpwstr/>
      </vt:variant>
      <vt:variant>
        <vt:i4>655361</vt:i4>
      </vt:variant>
      <vt:variant>
        <vt:i4>36</vt:i4>
      </vt:variant>
      <vt:variant>
        <vt:i4>0</vt:i4>
      </vt:variant>
      <vt:variant>
        <vt:i4>5</vt:i4>
      </vt:variant>
      <vt:variant>
        <vt:lpwstr>https://www.tdsecurities.com/ca/en/tokenized-equities-missing-link-perps</vt:lpwstr>
      </vt:variant>
      <vt:variant>
        <vt:lpwstr/>
      </vt:variant>
      <vt:variant>
        <vt:i4>7471161</vt:i4>
      </vt:variant>
      <vt:variant>
        <vt:i4>33</vt:i4>
      </vt:variant>
      <vt:variant>
        <vt:i4>0</vt:i4>
      </vt:variant>
      <vt:variant>
        <vt:i4>5</vt:i4>
      </vt:variant>
      <vt:variant>
        <vt:lpwstr>https://bettermarkets.substack.com/p/perpetual-futures-move-fast-break</vt:lpwstr>
      </vt:variant>
      <vt:variant>
        <vt:lpwstr/>
      </vt:variant>
      <vt:variant>
        <vt:i4>6029406</vt:i4>
      </vt:variant>
      <vt:variant>
        <vt:i4>30</vt:i4>
      </vt:variant>
      <vt:variant>
        <vt:i4>0</vt:i4>
      </vt:variant>
      <vt:variant>
        <vt:i4>5</vt:i4>
      </vt:variant>
      <vt:variant>
        <vt:lpwstr>https://news.kalshi.com/p/what-are-perpetual-futures</vt:lpwstr>
      </vt:variant>
      <vt:variant>
        <vt:lpwstr/>
      </vt:variant>
      <vt:variant>
        <vt:i4>6357100</vt:i4>
      </vt:variant>
      <vt:variant>
        <vt:i4>27</vt:i4>
      </vt:variant>
      <vt:variant>
        <vt:i4>0</vt:i4>
      </vt:variant>
      <vt:variant>
        <vt:i4>5</vt:i4>
      </vt:variant>
      <vt:variant>
        <vt:lpwstr>https://www.coinbase.com/learn/perpetual-futures/what-are-perpetual-futures</vt:lpwstr>
      </vt:variant>
      <vt:variant>
        <vt:lpwstr/>
      </vt:variant>
      <vt:variant>
        <vt:i4>2490482</vt:i4>
      </vt:variant>
      <vt:variant>
        <vt:i4>24</vt:i4>
      </vt:variant>
      <vt:variant>
        <vt:i4>0</vt:i4>
      </vt:variant>
      <vt:variant>
        <vt:i4>5</vt:i4>
      </vt:variant>
      <vt:variant>
        <vt:lpwstr>https://robinhood.com/eu/en/perpetual-futures/</vt:lpwstr>
      </vt:variant>
      <vt:variant>
        <vt:lpwstr/>
      </vt:variant>
      <vt:variant>
        <vt:i4>2228287</vt:i4>
      </vt:variant>
      <vt:variant>
        <vt:i4>21</vt:i4>
      </vt:variant>
      <vt:variant>
        <vt:i4>0</vt:i4>
      </vt:variant>
      <vt:variant>
        <vt:i4>5</vt:i4>
      </vt:variant>
      <vt:variant>
        <vt:lpwstr>https://kalshi.com/perpetuals/learn</vt:lpwstr>
      </vt:variant>
      <vt:variant>
        <vt:lpwstr/>
      </vt:variant>
      <vt:variant>
        <vt:i4>1376334</vt:i4>
      </vt:variant>
      <vt:variant>
        <vt:i4>18</vt:i4>
      </vt:variant>
      <vt:variant>
        <vt:i4>0</vt:i4>
      </vt:variant>
      <vt:variant>
        <vt:i4>5</vt:i4>
      </vt:variant>
      <vt:variant>
        <vt:lpwstr>https://www.sec.gov/newsroom/speeches-statements/crenshaw-single-stock-etfs-20220711</vt:lpwstr>
      </vt:variant>
      <vt:variant>
        <vt:lpwstr/>
      </vt:variant>
      <vt:variant>
        <vt:i4>5374032</vt:i4>
      </vt:variant>
      <vt:variant>
        <vt:i4>15</vt:i4>
      </vt:variant>
      <vt:variant>
        <vt:i4>0</vt:i4>
      </vt:variant>
      <vt:variant>
        <vt:i4>5</vt:i4>
      </vt:variant>
      <vt:variant>
        <vt:lpwstr>https://www.sec.gov/newsroom/speeches-statements/schock-statement-single-stock-levered-or-inverse-etfs-071122</vt:lpwstr>
      </vt:variant>
      <vt:variant>
        <vt:lpwstr/>
      </vt:variant>
      <vt:variant>
        <vt:i4>5505119</vt:i4>
      </vt:variant>
      <vt:variant>
        <vt:i4>12</vt:i4>
      </vt:variant>
      <vt:variant>
        <vt:i4>0</vt:i4>
      </vt:variant>
      <vt:variant>
        <vt:i4>5</vt:i4>
      </vt:variant>
      <vt:variant>
        <vt:lpwstr>https://bettermarkets.org/wp-content/uploads/2025/05/Better-Markets-Comment-Letter-Perpetual-Derivatives.pdf</vt:lpwstr>
      </vt:variant>
      <vt:variant>
        <vt:lpwstr/>
      </vt:variant>
      <vt:variant>
        <vt:i4>7929892</vt:i4>
      </vt:variant>
      <vt:variant>
        <vt:i4>9</vt:i4>
      </vt:variant>
      <vt:variant>
        <vt:i4>0</vt:i4>
      </vt:variant>
      <vt:variant>
        <vt:i4>5</vt:i4>
      </vt:variant>
      <vt:variant>
        <vt:lpwstr>https://news.kalshi.com/p/kalshi-launches-perpetual-futures-america</vt:lpwstr>
      </vt:variant>
      <vt:variant>
        <vt:lpwstr/>
      </vt:variant>
      <vt:variant>
        <vt:i4>119</vt:i4>
      </vt:variant>
      <vt:variant>
        <vt:i4>6</vt:i4>
      </vt:variant>
      <vt:variant>
        <vt:i4>0</vt:i4>
      </vt:variant>
      <vt:variant>
        <vt:i4>5</vt:i4>
      </vt:variant>
      <vt:variant>
        <vt:lpwstr>https://www.google.com/search?q=youtube+ads+about+perpetual+futures&amp;rlz=1C1ONGR_enUS1167US1167&amp;oq=youtube+ads+about+perpetual+futures&amp;gs_lcrp=EgZjaHJvbWUyBggAEEUYOTIICAEQABgWGB4yCAgCEAAYFhgeMggIAxAAGBYYHjIICAQQABgWGB4yCAgFEAAYFhgeMggIBhAAGBYYHjIICAcQABgWGB4yCAgIEAAYFhgeMggICRAAGBYYHtIBCDM2MDZqMGo3qAIAsAIA&amp;sourceid=chrome&amp;ie=UTF-8</vt:lpwstr>
      </vt:variant>
      <vt:variant>
        <vt:lpwstr>fpstate=ive&amp;vld=cid:496a91b7,vid:hTkCj_vb7CI,st:0</vt:lpwstr>
      </vt:variant>
      <vt:variant>
        <vt:i4>6488108</vt:i4>
      </vt:variant>
      <vt:variant>
        <vt:i4>3</vt:i4>
      </vt:variant>
      <vt:variant>
        <vt:i4>0</vt:i4>
      </vt:variant>
      <vt:variant>
        <vt:i4>5</vt:i4>
      </vt:variant>
      <vt:variant>
        <vt:lpwstr>https://www.reuters.com/legal/government/cme-groups-ceo-duffy-warns-systemic-risk-new-crypto-perps-2026-06-04/</vt:lpwstr>
      </vt:variant>
      <vt:variant>
        <vt:lpwstr/>
      </vt:variant>
      <vt:variant>
        <vt:i4>2555936</vt:i4>
      </vt:variant>
      <vt:variant>
        <vt:i4>0</vt:i4>
      </vt:variant>
      <vt:variant>
        <vt:i4>0</vt:i4>
      </vt:variant>
      <vt:variant>
        <vt:i4>5</vt:i4>
      </vt:variant>
      <vt:variant>
        <vt:lpwstr>https://bettermarkets.org/wp-content/uploads/2025/06/Better-Markets-Perpetual-Futures-Fact-Sheet-6.27.2025.pdf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Davis</dc:creator>
  <cp:keywords/>
  <dc:description/>
  <cp:lastModifiedBy>Isabella Ristuccia</cp:lastModifiedBy>
  <cp:revision>2</cp:revision>
  <dcterms:created xsi:type="dcterms:W3CDTF">2026-07-13T14:54:00Z</dcterms:created>
  <dcterms:modified xsi:type="dcterms:W3CDTF">2026-07-13T14:54:00Z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0x010100C0C63A88D8B81E46A2DA742BA33DD5FC</vt:lpwstr>
  </property>
</Properties>
</file>