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BC12E" w14:textId="77777777" w:rsidR="00944DC4" w:rsidRPr="00944DC4" w:rsidRDefault="004F3351" w:rsidP="00944DC4">
      <w:pPr>
        <w:widowControl/>
        <w:autoSpaceDE/>
        <w:autoSpaceDN/>
        <w:spacing w:after="160" w:line="259" w:lineRule="auto"/>
        <w:jc w:val="both"/>
        <w:rPr>
          <w:rFonts w:cstheme="minorBidi"/>
        </w:rPr>
      </w:pPr>
      <w:r w:rsidRPr="002D3669">
        <w:rPr>
          <w:rFonts w:ascii="Proxima Nova" w:hAnsi="Proxima Nova"/>
          <w:noProof/>
        </w:rPr>
        <w:drawing>
          <wp:inline distT="0" distB="0" distL="0" distR="0" wp14:anchorId="32830D70" wp14:editId="2913229F">
            <wp:extent cx="1885950" cy="761365"/>
            <wp:effectExtent l="0" t="0" r="6350" b="635"/>
            <wp:docPr id="22" name="Picture 2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761365"/>
                    </a:xfrm>
                    <a:prstGeom prst="rect">
                      <a:avLst/>
                    </a:prstGeom>
                  </pic:spPr>
                </pic:pic>
              </a:graphicData>
            </a:graphic>
          </wp:inline>
        </w:drawing>
      </w:r>
    </w:p>
    <w:p w14:paraId="6B6EC1D9" w14:textId="77777777" w:rsidR="00944DC4" w:rsidRPr="00C04918" w:rsidRDefault="00944DC4" w:rsidP="00944DC4">
      <w:pPr>
        <w:widowControl/>
        <w:autoSpaceDE/>
        <w:autoSpaceDN/>
        <w:spacing w:after="160" w:line="259" w:lineRule="auto"/>
        <w:jc w:val="both"/>
        <w:rPr>
          <w:rFonts w:cstheme="minorBidi"/>
          <w:sz w:val="15"/>
          <w:szCs w:val="15"/>
        </w:rPr>
      </w:pPr>
      <w:r w:rsidRPr="00944DC4">
        <w:rPr>
          <w:rFonts w:cstheme="minorBidi"/>
          <w:noProof/>
        </w:rPr>
        <mc:AlternateContent>
          <mc:Choice Requires="wps">
            <w:drawing>
              <wp:anchor distT="0" distB="0" distL="114300" distR="114300" simplePos="0" relativeHeight="251658248" behindDoc="0" locked="0" layoutInCell="1" allowOverlap="1" wp14:anchorId="341AA546" wp14:editId="619A8D22">
                <wp:simplePos x="0" y="0"/>
                <wp:positionH relativeFrom="column">
                  <wp:posOffset>1945</wp:posOffset>
                </wp:positionH>
                <wp:positionV relativeFrom="paragraph">
                  <wp:posOffset>80037</wp:posOffset>
                </wp:positionV>
                <wp:extent cx="6420255" cy="0"/>
                <wp:effectExtent l="0" t="0" r="6350" b="12700"/>
                <wp:wrapNone/>
                <wp:docPr id="87800285" name="Straight Connector 1"/>
                <wp:cNvGraphicFramePr/>
                <a:graphic xmlns:a="http://schemas.openxmlformats.org/drawingml/2006/main">
                  <a:graphicData uri="http://schemas.microsoft.com/office/word/2010/wordprocessingShape">
                    <wps:wsp>
                      <wps:cNvCnPr/>
                      <wps:spPr>
                        <a:xfrm>
                          <a:off x="0" y="0"/>
                          <a:ext cx="64202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0D1BD4" id="Straight Connector 1"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5pt,6.3pt" to="505.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" strokecolor="windowText" strokeweight=".5pt">
                <v:stroke joinstyle="miter"/>
              </v:line>
            </w:pict>
          </mc:Fallback>
        </mc:AlternateContent>
      </w:r>
    </w:p>
    <w:p w14:paraId="130F8E42" w14:textId="1753DC5D" w:rsidR="000C632E" w:rsidRPr="000C632E" w:rsidRDefault="00CE33B9" w:rsidP="000C632E">
      <w:pPr>
        <w:pStyle w:val="Author"/>
        <w:spacing w:after="160" w:line="240" w:lineRule="auto"/>
        <w:rPr>
          <w:color w:val="1F4E79" w:themeColor="accent5" w:themeShade="80"/>
          <w:sz w:val="40"/>
          <w:szCs w:val="40"/>
        </w:rPr>
      </w:pPr>
      <w:r w:rsidRPr="00CE33B9">
        <w:rPr>
          <w:color w:val="1F4E79" w:themeColor="accent5" w:themeShade="80"/>
          <w:sz w:val="40"/>
          <w:szCs w:val="40"/>
        </w:rPr>
        <w:t>Don’t Let Private Equity Destroy Community Banks</w:t>
      </w:r>
    </w:p>
    <w:p w14:paraId="56D12728" w14:textId="18AC05AF" w:rsidR="00E306CE" w:rsidRPr="00D0705F" w:rsidRDefault="00D0705F" w:rsidP="00CF1CA6">
      <w:pPr>
        <w:pStyle w:val="Author"/>
        <w:spacing w:after="160" w:line="240" w:lineRule="auto"/>
        <w:rPr>
          <w:i/>
          <w:iCs/>
        </w:rPr>
      </w:pPr>
      <w:r>
        <w:t xml:space="preserve">By </w:t>
      </w:r>
      <w:r w:rsidR="00CE33B9">
        <w:t>Phillip Basil</w:t>
      </w:r>
      <w:r>
        <w:t xml:space="preserve"> | </w:t>
      </w:r>
      <w:r w:rsidR="00CE33B9">
        <w:rPr>
          <w:i/>
          <w:iCs/>
        </w:rPr>
        <w:t>Director of Economic Growth and Financial Stability</w:t>
      </w:r>
    </w:p>
    <w:p w14:paraId="30D817AD" w14:textId="50346E9A" w:rsidR="009953B0" w:rsidRDefault="00CE33B9" w:rsidP="00095F74">
      <w:pPr>
        <w:pStyle w:val="Dateformat"/>
        <w:spacing w:after="160" w:line="240" w:lineRule="auto"/>
      </w:pPr>
      <w:r>
        <w:t xml:space="preserve">April </w:t>
      </w:r>
      <w:r w:rsidR="00A035E9">
        <w:t>23</w:t>
      </w:r>
      <w:r>
        <w:t>, 2026</w:t>
      </w:r>
    </w:p>
    <w:p w14:paraId="69C27A6D" w14:textId="1F76A05C" w:rsidR="00CE33B9" w:rsidRPr="00CE33B9" w:rsidRDefault="00AE61F7" w:rsidP="00CE33B9">
      <w:pPr>
        <w:pStyle w:val="BodyText"/>
      </w:pPr>
      <w:r>
        <w:t xml:space="preserve">America’s </w:t>
      </w:r>
      <w:r w:rsidR="00BD23A4">
        <w:t xml:space="preserve">roughly </w:t>
      </w:r>
      <w:r w:rsidR="006F7CCE">
        <w:t>4,</w:t>
      </w:r>
      <w:r w:rsidR="00BD23A4">
        <w:t>2</w:t>
      </w:r>
      <w:r w:rsidR="006F7CCE">
        <w:t>00 c</w:t>
      </w:r>
      <w:r w:rsidR="00CE33B9" w:rsidRPr="00CE33B9">
        <w:t>ommunity banks are the lifeblood of communities across America</w:t>
      </w:r>
      <w:r w:rsidR="00905B1D">
        <w:t>.</w:t>
      </w:r>
      <w:r w:rsidR="00CE33B9" w:rsidRPr="00CE33B9">
        <w:t xml:space="preserve"> </w:t>
      </w:r>
      <w:r w:rsidR="00905B1D">
        <w:t>T</w:t>
      </w:r>
      <w:r w:rsidR="00CE33B9" w:rsidRPr="00CE33B9">
        <w:t>heir financial support enables many Main Street Americans to achieve their goals and dreams through loans to local small businesses, households, and farms. Their role in communities</w:t>
      </w:r>
      <w:r w:rsidR="0025210A">
        <w:t xml:space="preserve"> across the country </w:t>
      </w:r>
      <w:r w:rsidR="00CE33B9" w:rsidRPr="00CE33B9">
        <w:t>drives broad-based growth within the real economy. Unfortunately, a range of factors over many years have been putting pressure on community banks, resulting in a large decline in their numbers, more concentration in the banking sector, and less support for the Main Street communities they serve.</w:t>
      </w:r>
    </w:p>
    <w:p w14:paraId="64DFA1CE" w14:textId="735F4702" w:rsidR="00CE33B9" w:rsidRPr="00CE33B9" w:rsidRDefault="00CE33B9" w:rsidP="00CE33B9">
      <w:pPr>
        <w:pStyle w:val="BodyText"/>
      </w:pPr>
      <w:r w:rsidRPr="00CE33B9">
        <w:t xml:space="preserve">There is another </w:t>
      </w:r>
      <w:r w:rsidR="007649D4">
        <w:t xml:space="preserve">looming </w:t>
      </w:r>
      <w:r w:rsidRPr="00CE33B9">
        <w:t xml:space="preserve">threat on the horizon that, if realized, could </w:t>
      </w:r>
      <w:r w:rsidR="001D1E85">
        <w:t>significantly diminish</w:t>
      </w:r>
      <w:r w:rsidRPr="00CE33B9">
        <w:t xml:space="preserve"> </w:t>
      </w:r>
      <w:r w:rsidR="007649D4">
        <w:t xml:space="preserve">the </w:t>
      </w:r>
      <w:r w:rsidR="001D1E85">
        <w:t xml:space="preserve">number of </w:t>
      </w:r>
      <w:r w:rsidRPr="00CE33B9">
        <w:t>community bank</w:t>
      </w:r>
      <w:r w:rsidR="001D1E85">
        <w:t>s</w:t>
      </w:r>
      <w:r w:rsidRPr="00CE33B9">
        <w:t xml:space="preserve">: private equity investment funds purchasing community banks and selling them to larger banks. This </w:t>
      </w:r>
      <w:r w:rsidR="009C79FF">
        <w:t>concern</w:t>
      </w:r>
      <w:r w:rsidR="009C79FF" w:rsidRPr="00CE33B9">
        <w:t xml:space="preserve"> </w:t>
      </w:r>
      <w:r w:rsidRPr="00CE33B9">
        <w:t xml:space="preserve">is not speculation. The banking agencies have </w:t>
      </w:r>
      <w:r w:rsidR="008A249C">
        <w:t xml:space="preserve">recently </w:t>
      </w:r>
      <w:r w:rsidRPr="00CE33B9">
        <w:t xml:space="preserve">taken a series of actions that will make it easier and highly profitable for private equity investors to purchase large numbers of community banks and eventually sell them to larger banks. After all, that is one of the models of the private equity industry—purchase </w:t>
      </w:r>
      <w:proofErr w:type="gramStart"/>
      <w:r w:rsidRPr="00CE33B9">
        <w:t>a large number of</w:t>
      </w:r>
      <w:proofErr w:type="gramEnd"/>
      <w:r w:rsidRPr="00CE33B9">
        <w:t xml:space="preserve"> businesses in a particular industry, </w:t>
      </w:r>
      <w:proofErr w:type="gramStart"/>
      <w:r w:rsidRPr="00CE33B9">
        <w:t>take</w:t>
      </w:r>
      <w:proofErr w:type="gramEnd"/>
      <w:r w:rsidRPr="00CE33B9">
        <w:t xml:space="preserve"> actions to increase the profitability of those businesses, and sell them off to larger businesses for huge profits. </w:t>
      </w:r>
    </w:p>
    <w:p w14:paraId="724F3F7D" w14:textId="6CDAE67F" w:rsidR="00CE33B9" w:rsidRPr="00CE33B9" w:rsidRDefault="00CE33B9" w:rsidP="00CE33B9">
      <w:pPr>
        <w:pStyle w:val="BodyText"/>
      </w:pPr>
      <w:r w:rsidRPr="00CE33B9">
        <w:t>This model has been successful for</w:t>
      </w:r>
      <w:r w:rsidR="00CE7F1B">
        <w:t xml:space="preserve"> the private equity industry with</w:t>
      </w:r>
      <w:r w:rsidRPr="00CE33B9">
        <w:t xml:space="preserve"> a wide range of business types from </w:t>
      </w:r>
      <w:hyperlink r:id="rId12" w:history="1">
        <w:r w:rsidR="00945D11" w:rsidRPr="009B7370">
          <w:rPr>
            <w:rStyle w:val="Hyperlink"/>
          </w:rPr>
          <w:t>healthcare practices</w:t>
        </w:r>
      </w:hyperlink>
      <w:r w:rsidR="00945D11">
        <w:t xml:space="preserve"> </w:t>
      </w:r>
      <w:r w:rsidRPr="00CE33B9">
        <w:t xml:space="preserve">to </w:t>
      </w:r>
      <w:hyperlink r:id="rId13" w:history="1">
        <w:r w:rsidRPr="00A424D4">
          <w:rPr>
            <w:rStyle w:val="Hyperlink"/>
          </w:rPr>
          <w:t>car washes</w:t>
        </w:r>
      </w:hyperlink>
      <w:r w:rsidRPr="00CE33B9">
        <w:t xml:space="preserve"> to </w:t>
      </w:r>
      <w:hyperlink r:id="rId14" w:history="1">
        <w:r w:rsidR="00B81D42" w:rsidRPr="00B81D42">
          <w:rPr>
            <w:rStyle w:val="Hyperlink"/>
          </w:rPr>
          <w:t>plumbing businesses</w:t>
        </w:r>
      </w:hyperlink>
      <w:r w:rsidRPr="00CE33B9">
        <w:t xml:space="preserve">. Banks are a sensible next stop for the private equity industry because they generally are safe, profit-producing, dividend-paying businesses. Also, </w:t>
      </w:r>
      <w:r w:rsidR="00C70CFC">
        <w:t xml:space="preserve">there could be demand from community banks because </w:t>
      </w:r>
      <w:r w:rsidRPr="00CE33B9">
        <w:t xml:space="preserve">many could use private equity money for upgrades, such as enhancements to back-end technology systems. </w:t>
      </w:r>
    </w:p>
    <w:p w14:paraId="6D112222" w14:textId="32BB0DEA" w:rsidR="00095F74" w:rsidRDefault="00CE33B9" w:rsidP="00CE33B9">
      <w:pPr>
        <w:pStyle w:val="BodyText"/>
      </w:pPr>
      <w:r w:rsidRPr="00CE33B9">
        <w:t xml:space="preserve">However, such private equity-led consolidation in the banking system would be disastrous for the Main Street economy, which is heavily served by community banks. Instead, policymakers should be </w:t>
      </w:r>
      <w:hyperlink r:id="rId15" w:history="1">
        <w:r w:rsidRPr="002D57B8">
          <w:rPr>
            <w:rStyle w:val="Hyperlink"/>
          </w:rPr>
          <w:t>implementing policies</w:t>
        </w:r>
      </w:hyperlink>
      <w:r w:rsidRPr="00CE33B9">
        <w:t xml:space="preserve"> that allow our community banks to thrive, compete with larger banks, and continue providing much-needed credit to the small businesses, households, and farms that often are overlooked by larger banks.</w:t>
      </w:r>
      <w:r w:rsidR="00D0705F">
        <w:t xml:space="preserve"> </w:t>
      </w:r>
    </w:p>
    <w:p w14:paraId="45576DD5" w14:textId="494ECF19" w:rsidR="00D0705F" w:rsidRDefault="00CE33B9" w:rsidP="00D0705F">
      <w:pPr>
        <w:pStyle w:val="Heading1"/>
      </w:pPr>
      <w:r w:rsidRPr="00CE33B9">
        <w:t>Community Banks Are the Backbone of the Main Street Economy but Have Been Shrinking</w:t>
      </w:r>
      <w:r w:rsidR="00D0705F">
        <w:t xml:space="preserve"> </w:t>
      </w:r>
    </w:p>
    <w:p w14:paraId="33B833E8" w14:textId="29341921" w:rsidR="00CE33B9" w:rsidRPr="000B2770" w:rsidRDefault="003C4BF7" w:rsidP="00CE33B9">
      <w:pPr>
        <w:pStyle w:val="BodyText"/>
      </w:pPr>
      <w:r>
        <w:t xml:space="preserve">As Better Markets </w:t>
      </w:r>
      <w:proofErr w:type="gramStart"/>
      <w:r>
        <w:t>has</w:t>
      </w:r>
      <w:proofErr w:type="gramEnd"/>
      <w:r>
        <w:t xml:space="preserve"> extensively document</w:t>
      </w:r>
      <w:r w:rsidR="00C70CFC">
        <w:t>ed</w:t>
      </w:r>
      <w:r>
        <w:t xml:space="preserve">, </w:t>
      </w:r>
      <w:r w:rsidR="00C70CFC">
        <w:t>proportional to their</w:t>
      </w:r>
      <w:r>
        <w:t xml:space="preserve"> size, c</w:t>
      </w:r>
      <w:r w:rsidR="00CE33B9" w:rsidRPr="00BF164B">
        <w:t xml:space="preserve">ommunity banks are </w:t>
      </w:r>
      <w:hyperlink r:id="rId16" w:history="1">
        <w:r w:rsidR="00CE33B9" w:rsidRPr="00BF164B">
          <w:rPr>
            <w:rStyle w:val="Hyperlink"/>
          </w:rPr>
          <w:t>much more supportive</w:t>
        </w:r>
      </w:hyperlink>
      <w:r w:rsidR="00CE33B9" w:rsidRPr="00BF164B">
        <w:t xml:space="preserve"> of Main Street businesses, households, and farms than large banks. </w:t>
      </w:r>
      <w:r w:rsidR="00CE33B9">
        <w:t xml:space="preserve">This is obvious when looking at the data—compared </w:t>
      </w:r>
      <w:r w:rsidR="00CE33B9" w:rsidRPr="000B2770">
        <w:t xml:space="preserve">to large </w:t>
      </w:r>
      <w:proofErr w:type="gramStart"/>
      <w:r w:rsidR="00CE33B9" w:rsidRPr="000B2770">
        <w:t>banks,</w:t>
      </w:r>
      <w:proofErr w:type="gramEnd"/>
      <w:r w:rsidR="00CE33B9" w:rsidRPr="000B2770">
        <w:t xml:space="preserve"> community banks:</w:t>
      </w:r>
    </w:p>
    <w:p w14:paraId="3CAC172F" w14:textId="77777777" w:rsidR="00CE33B9" w:rsidRPr="000B2770" w:rsidRDefault="00CE33B9" w:rsidP="00CE33B9">
      <w:pPr>
        <w:pStyle w:val="BodyText"/>
        <w:numPr>
          <w:ilvl w:val="0"/>
          <w:numId w:val="11"/>
        </w:numPr>
      </w:pPr>
      <w:r w:rsidRPr="000B2770">
        <w:lastRenderedPageBreak/>
        <w:t xml:space="preserve">Use </w:t>
      </w:r>
      <w:r>
        <w:t>75 percent of</w:t>
      </w:r>
      <w:r w:rsidRPr="000B2770">
        <w:t xml:space="preserve"> their deposits for direct lending to the real economy</w:t>
      </w:r>
      <w:r>
        <w:t>, compared to the largest banks that use only</w:t>
      </w:r>
      <w:r w:rsidRPr="000B2770">
        <w:t xml:space="preserve"> </w:t>
      </w:r>
      <w:r>
        <w:t>40</w:t>
      </w:r>
      <w:r w:rsidRPr="000B2770">
        <w:t xml:space="preserve"> percent</w:t>
      </w:r>
      <w:r>
        <w:t xml:space="preserve"> of their deposits for real-economy lending</w:t>
      </w:r>
      <w:r>
        <w:rPr>
          <w:rStyle w:val="FootnoteReference"/>
        </w:rPr>
        <w:footnoteReference w:id="1"/>
      </w:r>
    </w:p>
    <w:p w14:paraId="31023FFD" w14:textId="262B920F" w:rsidR="00CE33B9" w:rsidRPr="000B2770" w:rsidRDefault="00CE33B9" w:rsidP="00CE33B9">
      <w:pPr>
        <w:pStyle w:val="BodyText"/>
        <w:numPr>
          <w:ilvl w:val="0"/>
          <w:numId w:val="11"/>
        </w:numPr>
      </w:pPr>
      <w:r>
        <w:t xml:space="preserve">Approve loans for more types of borrowers </w:t>
      </w:r>
      <w:r w:rsidRPr="000B2770">
        <w:t>through their unique “relationship banking” model</w:t>
      </w:r>
      <w:r>
        <w:t>, especially for small business</w:t>
      </w:r>
      <w:r w:rsidR="00D93712">
        <w:t>es</w:t>
      </w:r>
      <w:r>
        <w:t xml:space="preserve"> for which </w:t>
      </w:r>
      <w:hyperlink r:id="rId17" w:history="1">
        <w:r w:rsidRPr="00A241F5">
          <w:rPr>
            <w:rStyle w:val="Hyperlink"/>
          </w:rPr>
          <w:t>community banks approve</w:t>
        </w:r>
      </w:hyperlink>
      <w:r>
        <w:t xml:space="preserve"> nearly 55 percent of loans compared to only a 45 percent approval rate for larger banks and for </w:t>
      </w:r>
      <w:hyperlink r:id="rId18" w:history="1">
        <w:r w:rsidRPr="00223B07">
          <w:rPr>
            <w:rStyle w:val="Hyperlink"/>
          </w:rPr>
          <w:t>low-income mortgage borrowers</w:t>
        </w:r>
      </w:hyperlink>
    </w:p>
    <w:p w14:paraId="3E5DA58D" w14:textId="77777777" w:rsidR="00CE33B9" w:rsidRDefault="00CE33B9" w:rsidP="00CE33B9">
      <w:pPr>
        <w:pStyle w:val="BodyText"/>
        <w:numPr>
          <w:ilvl w:val="0"/>
          <w:numId w:val="11"/>
        </w:numPr>
      </w:pPr>
      <w:r>
        <w:t>Support small business much more than larger banks, having around 40 percent of the balance of small business loans despite having only 15 percent of bank assets</w:t>
      </w:r>
      <w:r>
        <w:rPr>
          <w:rStyle w:val="FootnoteReference"/>
        </w:rPr>
        <w:footnoteReference w:id="2"/>
      </w:r>
    </w:p>
    <w:p w14:paraId="29A4E77E" w14:textId="77777777" w:rsidR="00CE33B9" w:rsidRPr="000B2770" w:rsidRDefault="00CE33B9" w:rsidP="00CE33B9">
      <w:pPr>
        <w:pStyle w:val="BodyText"/>
        <w:numPr>
          <w:ilvl w:val="0"/>
          <w:numId w:val="11"/>
        </w:numPr>
      </w:pPr>
      <w:r w:rsidRPr="000B2770">
        <w:t xml:space="preserve">Provide more support to communities </w:t>
      </w:r>
      <w:hyperlink r:id="rId19" w:history="1">
        <w:r w:rsidRPr="006D5402">
          <w:rPr>
            <w:rStyle w:val="Hyperlink"/>
          </w:rPr>
          <w:t>during economic downturns</w:t>
        </w:r>
      </w:hyperlink>
      <w:r w:rsidRPr="000B2770">
        <w:t>.</w:t>
      </w:r>
    </w:p>
    <w:p w14:paraId="36519B60" w14:textId="640AD391" w:rsidR="00CE33B9" w:rsidRDefault="00CE33B9" w:rsidP="00CE33B9">
      <w:pPr>
        <w:jc w:val="both"/>
      </w:pPr>
      <w:r w:rsidRPr="004B2A38">
        <w:t>By design</w:t>
      </w:r>
      <w:r w:rsidR="00D93712">
        <w:t>,</w:t>
      </w:r>
      <w:r w:rsidRPr="004B2A38">
        <w:t xml:space="preserve"> the success of community banks is </w:t>
      </w:r>
      <w:r w:rsidR="001A0643">
        <w:t>primarily</w:t>
      </w:r>
      <w:r w:rsidR="001A0643" w:rsidRPr="004B2A38">
        <w:t xml:space="preserve"> </w:t>
      </w:r>
      <w:r w:rsidRPr="004B2A38">
        <w:t xml:space="preserve">dependent on the success of the communities they serve, as opposed to larger banks that can—and do—close branches and move elsewhere, based on profitability for the remote corporate parent rather than the needs of the community. </w:t>
      </w:r>
      <w:r>
        <w:t xml:space="preserve">Unfortunately, due to </w:t>
      </w:r>
      <w:proofErr w:type="gramStart"/>
      <w:r>
        <w:t>a number of</w:t>
      </w:r>
      <w:proofErr w:type="gramEnd"/>
      <w:r>
        <w:t xml:space="preserve"> factors, the presence of community banks has been shrinking, and they now are a much smaller share of the banking system. Private equity investment could put this trend into overdrive</w:t>
      </w:r>
      <w:r w:rsidR="006D089A">
        <w:t xml:space="preserve"> by abandoning their unique business models and furthering bank consolidatio</w:t>
      </w:r>
      <w:r w:rsidR="00D618FD">
        <w:t>n</w:t>
      </w:r>
      <w:r>
        <w:t>.</w:t>
      </w:r>
    </w:p>
    <w:p w14:paraId="2995D54F" w14:textId="77777777" w:rsidR="00143112" w:rsidRDefault="00143112" w:rsidP="00CE33B9">
      <w:pPr>
        <w:jc w:val="both"/>
      </w:pPr>
    </w:p>
    <w:p w14:paraId="73C27A1A" w14:textId="77777777" w:rsidR="00CE33B9" w:rsidRPr="00274BC7" w:rsidRDefault="00CE33B9" w:rsidP="00CE33B9">
      <w:pPr>
        <w:jc w:val="center"/>
        <w:rPr>
          <w:b/>
          <w:bCs/>
          <w:sz w:val="22"/>
          <w:szCs w:val="22"/>
        </w:rPr>
      </w:pPr>
      <w:r w:rsidRPr="00274BC7">
        <w:rPr>
          <w:b/>
          <w:bCs/>
          <w:sz w:val="22"/>
          <w:szCs w:val="22"/>
        </w:rPr>
        <w:t>Share of Total Bank Assets by Bank Type</w:t>
      </w:r>
    </w:p>
    <w:p w14:paraId="06D33B8C" w14:textId="0F3DD76C" w:rsidR="00CE33B9" w:rsidRPr="00BF164B" w:rsidRDefault="00B71618" w:rsidP="00CE33B9">
      <w:pPr>
        <w:jc w:val="center"/>
      </w:pPr>
      <w:r w:rsidRPr="00B71618">
        <w:rPr>
          <w:noProof/>
        </w:rPr>
        <w:drawing>
          <wp:inline distT="0" distB="0" distL="0" distR="0" wp14:anchorId="527DF89D" wp14:editId="316B4133">
            <wp:extent cx="3902959" cy="2393950"/>
            <wp:effectExtent l="0" t="0" r="2540" b="6350"/>
            <wp:docPr id="1964882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82661" name=""/>
                    <pic:cNvPicPr/>
                  </pic:nvPicPr>
                  <pic:blipFill>
                    <a:blip r:embed="rId20"/>
                    <a:stretch>
                      <a:fillRect/>
                    </a:stretch>
                  </pic:blipFill>
                  <pic:spPr>
                    <a:xfrm>
                      <a:off x="0" y="0"/>
                      <a:ext cx="3922022" cy="2405643"/>
                    </a:xfrm>
                    <a:prstGeom prst="rect">
                      <a:avLst/>
                    </a:prstGeom>
                  </pic:spPr>
                </pic:pic>
              </a:graphicData>
            </a:graphic>
          </wp:inline>
        </w:drawing>
      </w:r>
    </w:p>
    <w:p w14:paraId="70A02653" w14:textId="77777777" w:rsidR="00CE33B9" w:rsidRPr="00202A1C" w:rsidRDefault="00CE33B9" w:rsidP="00CE33B9">
      <w:pPr>
        <w:jc w:val="center"/>
        <w:rPr>
          <w:i/>
          <w:iCs/>
          <w:sz w:val="18"/>
          <w:szCs w:val="18"/>
        </w:rPr>
      </w:pPr>
      <w:r w:rsidRPr="00202A1C">
        <w:rPr>
          <w:i/>
          <w:iCs/>
          <w:sz w:val="18"/>
          <w:szCs w:val="18"/>
        </w:rPr>
        <w:t xml:space="preserve">Source: FDIC </w:t>
      </w:r>
      <w:proofErr w:type="spellStart"/>
      <w:r w:rsidRPr="00202A1C">
        <w:rPr>
          <w:i/>
          <w:iCs/>
          <w:sz w:val="18"/>
          <w:szCs w:val="18"/>
        </w:rPr>
        <w:t>BankFind</w:t>
      </w:r>
      <w:proofErr w:type="spellEnd"/>
      <w:r w:rsidRPr="00202A1C">
        <w:rPr>
          <w:i/>
          <w:iCs/>
          <w:sz w:val="18"/>
          <w:szCs w:val="18"/>
        </w:rPr>
        <w:t xml:space="preserve"> Suite</w:t>
      </w:r>
    </w:p>
    <w:p w14:paraId="4AEB2E65" w14:textId="77777777" w:rsidR="00CE33B9" w:rsidRDefault="00CE33B9" w:rsidP="00CE33B9">
      <w:pPr>
        <w:jc w:val="center"/>
        <w:rPr>
          <w:i/>
          <w:iCs/>
          <w:sz w:val="18"/>
          <w:szCs w:val="18"/>
        </w:rPr>
      </w:pPr>
      <w:r w:rsidRPr="00202A1C">
        <w:rPr>
          <w:i/>
          <w:iCs/>
          <w:sz w:val="18"/>
          <w:szCs w:val="18"/>
        </w:rPr>
        <w:t xml:space="preserve">Note: Community banks defined as $10 billion or less in assets and large banks as </w:t>
      </w:r>
    </w:p>
    <w:p w14:paraId="2A101743" w14:textId="7738C78F" w:rsidR="00CE33B9" w:rsidRDefault="00CE33B9" w:rsidP="00CE33B9">
      <w:pPr>
        <w:pStyle w:val="BodyText"/>
        <w:jc w:val="center"/>
      </w:pPr>
      <w:r w:rsidRPr="00202A1C">
        <w:rPr>
          <w:i/>
          <w:iCs/>
          <w:sz w:val="18"/>
          <w:szCs w:val="18"/>
        </w:rPr>
        <w:t>$100 billion or greater</w:t>
      </w:r>
      <w:r w:rsidR="00143112">
        <w:rPr>
          <w:i/>
          <w:iCs/>
          <w:sz w:val="18"/>
          <w:szCs w:val="18"/>
        </w:rPr>
        <w:t>; thresholds</w:t>
      </w:r>
      <w:r w:rsidRPr="00202A1C">
        <w:rPr>
          <w:i/>
          <w:iCs/>
          <w:sz w:val="18"/>
          <w:szCs w:val="18"/>
        </w:rPr>
        <w:t xml:space="preserve"> adjusted for inflation for 1992 figures</w:t>
      </w:r>
    </w:p>
    <w:p w14:paraId="465931EB" w14:textId="2709F5F0" w:rsidR="00CE33B9" w:rsidRDefault="00CE33B9" w:rsidP="00CE33B9">
      <w:pPr>
        <w:pStyle w:val="Heading1"/>
      </w:pPr>
      <w:r w:rsidRPr="00CE33B9">
        <w:t>Private Equity Investment in Banks Historically Has Been Limited</w:t>
      </w:r>
      <w:r>
        <w:t xml:space="preserve"> </w:t>
      </w:r>
    </w:p>
    <w:p w14:paraId="4256F6C2" w14:textId="0FAB04BB" w:rsidR="00F35496" w:rsidRDefault="00FD5834" w:rsidP="00CE33B9">
      <w:pPr>
        <w:jc w:val="both"/>
      </w:pPr>
      <w:r>
        <w:t>In the United States, i</w:t>
      </w:r>
      <w:r w:rsidR="00CE33B9" w:rsidRPr="00CE33B9">
        <w:t xml:space="preserve">t is difficult for outside investors to purchase banks, and for good reason. </w:t>
      </w:r>
      <w:r w:rsidR="00A368D7" w:rsidRPr="00A368D7">
        <w:t xml:space="preserve">Banks have long been subject to strict ownership rules because they are entrusted with federally insured deposits and play a central role in the financial system, making bank ownership not just a </w:t>
      </w:r>
      <w:r w:rsidR="00A368D7" w:rsidRPr="00A368D7">
        <w:lastRenderedPageBreak/>
        <w:t xml:space="preserve">commercial activity but a </w:t>
      </w:r>
      <w:r w:rsidR="00A368D7" w:rsidRPr="002547E3">
        <w:t>special responsibility requiring strong governance, integrity, and accountability to the public</w:t>
      </w:r>
      <w:r w:rsidR="00A368D7" w:rsidRPr="00A368D7">
        <w:t>.</w:t>
      </w:r>
      <w:r w:rsidR="002547E3">
        <w:t xml:space="preserve"> </w:t>
      </w:r>
      <w:r w:rsidR="00CE33B9" w:rsidRPr="00CE33B9">
        <w:t xml:space="preserve">For these and other reasons, it is critical that banks maintain safety and soundness and avoid failure </w:t>
      </w:r>
      <w:r w:rsidR="004624CD">
        <w:t>so that they can</w:t>
      </w:r>
      <w:r w:rsidR="00CE33B9" w:rsidRPr="00CE33B9">
        <w:t xml:space="preserve"> continue their operations in good times and </w:t>
      </w:r>
      <w:proofErr w:type="gramStart"/>
      <w:r w:rsidR="00CE33B9" w:rsidRPr="00CE33B9">
        <w:t>bad</w:t>
      </w:r>
      <w:proofErr w:type="gramEnd"/>
      <w:r w:rsidR="00CE33B9" w:rsidRPr="00CE33B9">
        <w:t xml:space="preserve">. </w:t>
      </w:r>
    </w:p>
    <w:p w14:paraId="05BC9D0D" w14:textId="77777777" w:rsidR="00F35496" w:rsidRDefault="00F35496" w:rsidP="00CE33B9">
      <w:pPr>
        <w:jc w:val="both"/>
      </w:pPr>
    </w:p>
    <w:p w14:paraId="2CBC71A2" w14:textId="35B6F414" w:rsidR="00981537" w:rsidRDefault="00F13A1C" w:rsidP="00CE33B9">
      <w:pPr>
        <w:jc w:val="both"/>
      </w:pPr>
      <w:r w:rsidRPr="00F13A1C">
        <w:t xml:space="preserve">Bank ownership rules are essential because they ensure that those who control banks have the </w:t>
      </w:r>
      <w:r w:rsidRPr="00977CF7">
        <w:t>financial strength, integrity, and long-term commitment</w:t>
      </w:r>
      <w:r w:rsidRPr="00F13A1C">
        <w:t xml:space="preserve"> needed to safeguard depositors and the broader financial system, recognizing that banking is not a short-term investment but a </w:t>
      </w:r>
      <w:r w:rsidRPr="00977CF7">
        <w:t>public trust requiring stability and prudent stewardship over time</w:t>
      </w:r>
      <w:r w:rsidRPr="00F13A1C">
        <w:t>.</w:t>
      </w:r>
      <w:r>
        <w:t xml:space="preserve"> </w:t>
      </w:r>
      <w:r w:rsidR="00981537" w:rsidRPr="00981537">
        <w:t>Outside investors,</w:t>
      </w:r>
      <w:r w:rsidR="00981537">
        <w:t xml:space="preserve"> on the other hand</w:t>
      </w:r>
      <w:r w:rsidR="00981537" w:rsidRPr="00981537">
        <w:t xml:space="preserve">, are often driven primarily by profit maximization, which can create incentives for banks to </w:t>
      </w:r>
      <w:proofErr w:type="gramStart"/>
      <w:r w:rsidR="00981537" w:rsidRPr="00981537">
        <w:t>take on</w:t>
      </w:r>
      <w:proofErr w:type="gramEnd"/>
      <w:r w:rsidR="00981537" w:rsidRPr="00981537">
        <w:t xml:space="preserve"> greater risk in pursuit of higher returns. This dynamic is particularly pronounced for private equity firms, whose business model depends on boosting profitability in the near term </w:t>
      </w:r>
      <w:proofErr w:type="gramStart"/>
      <w:r w:rsidR="00981537" w:rsidRPr="00981537">
        <w:t>in order to</w:t>
      </w:r>
      <w:proofErr w:type="gramEnd"/>
      <w:r w:rsidR="00981537" w:rsidRPr="00981537">
        <w:t xml:space="preserve"> exit investments at a higher valuation.</w:t>
      </w:r>
    </w:p>
    <w:p w14:paraId="2CE14F11" w14:textId="77777777" w:rsidR="00B71618" w:rsidRDefault="00B71618" w:rsidP="00CE33B9">
      <w:pPr>
        <w:jc w:val="both"/>
      </w:pPr>
    </w:p>
    <w:p w14:paraId="07DE3AC9" w14:textId="184DDECB" w:rsidR="007C1F68" w:rsidRDefault="00CE33B9" w:rsidP="007C1F68">
      <w:pPr>
        <w:jc w:val="both"/>
      </w:pPr>
      <w:r w:rsidRPr="00CE33B9">
        <w:t xml:space="preserve">Because of </w:t>
      </w:r>
      <w:r w:rsidR="009144C7">
        <w:t>these risks</w:t>
      </w:r>
      <w:r w:rsidRPr="00CE33B9">
        <w:t xml:space="preserve">, </w:t>
      </w:r>
      <w:r w:rsidR="009144C7">
        <w:t xml:space="preserve">U.S. law imposes </w:t>
      </w:r>
      <w:r w:rsidR="00D62E28">
        <w:t xml:space="preserve">strict </w:t>
      </w:r>
      <w:r w:rsidRPr="00CE33B9">
        <w:t>rules</w:t>
      </w:r>
      <w:r w:rsidR="003964A0">
        <w:t>. Generally</w:t>
      </w:r>
      <w:r w:rsidRPr="00CE33B9">
        <w:t xml:space="preserve">, if an investor </w:t>
      </w:r>
      <w:r w:rsidR="003964A0">
        <w:t xml:space="preserve">acquires </w:t>
      </w:r>
      <w:r w:rsidRPr="00CE33B9">
        <w:t>25 percent or more of a bank</w:t>
      </w:r>
      <w:r w:rsidR="003964A0">
        <w:t>’s shares</w:t>
      </w:r>
      <w:r w:rsidRPr="00CE33B9">
        <w:t xml:space="preserve"> (or has what is called “controlling interest”), that investor is </w:t>
      </w:r>
      <w:r w:rsidR="00687009">
        <w:t xml:space="preserve">deemed to control the bank and treated as </w:t>
      </w:r>
      <w:r w:rsidRPr="00CE33B9">
        <w:t>a bank holding company</w:t>
      </w:r>
      <w:r w:rsidR="00687009">
        <w:t xml:space="preserve">, subject to </w:t>
      </w:r>
      <w:r w:rsidRPr="00CE33B9">
        <w:t>supervis</w:t>
      </w:r>
      <w:r w:rsidR="00687009">
        <w:t>ion</w:t>
      </w:r>
      <w:r w:rsidRPr="00CE33B9">
        <w:t xml:space="preserve"> and regulat</w:t>
      </w:r>
      <w:r w:rsidR="00687009">
        <w:t>ion</w:t>
      </w:r>
      <w:r w:rsidRPr="00CE33B9">
        <w:t xml:space="preserve"> by the Federal Reserve. </w:t>
      </w:r>
      <w:r w:rsidR="00D63305">
        <w:t xml:space="preserve">These rules have generally </w:t>
      </w:r>
      <w:r w:rsidR="00F22F71">
        <w:t xml:space="preserve">deterred </w:t>
      </w:r>
      <w:r w:rsidR="00D63305">
        <w:t xml:space="preserve">private equity firms </w:t>
      </w:r>
      <w:r w:rsidR="00F22F71">
        <w:t xml:space="preserve">from acquiring large stakes that would trigger </w:t>
      </w:r>
      <w:r w:rsidR="00D63305">
        <w:t>“control</w:t>
      </w:r>
      <w:r w:rsidR="00A0561E">
        <w:t>ling interest</w:t>
      </w:r>
      <w:r w:rsidR="00D63305">
        <w:t xml:space="preserve">” </w:t>
      </w:r>
      <w:r w:rsidR="00F22F71">
        <w:t xml:space="preserve">designations </w:t>
      </w:r>
      <w:r w:rsidR="00D63305">
        <w:t xml:space="preserve">and the responsibilities that are assumed by that designation. </w:t>
      </w:r>
    </w:p>
    <w:p w14:paraId="57BA9E3B" w14:textId="77777777" w:rsidR="007C1F68" w:rsidRDefault="007C1F68" w:rsidP="007C1F68">
      <w:pPr>
        <w:jc w:val="both"/>
      </w:pPr>
    </w:p>
    <w:p w14:paraId="0B52100F" w14:textId="7381DAFA" w:rsidR="00CE33B9" w:rsidRDefault="00582A0B" w:rsidP="007C1F68">
      <w:pPr>
        <w:jc w:val="both"/>
      </w:pPr>
      <w:r>
        <w:t>Historically</w:t>
      </w:r>
      <w:r w:rsidR="00CE33B9" w:rsidRPr="00CE33B9">
        <w:t xml:space="preserve">, significant private equity investments into banks </w:t>
      </w:r>
      <w:r w:rsidR="00A0561E">
        <w:t>have been</w:t>
      </w:r>
      <w:r w:rsidR="00A0561E" w:rsidRPr="00CE33B9">
        <w:t xml:space="preserve"> </w:t>
      </w:r>
      <w:r w:rsidR="00CE33B9" w:rsidRPr="00CE33B9">
        <w:t>limited to cases of bank failure when it can be more difficult to find other banks to purchase the failing bank. In such cases in the past, groups of private equity firms came together to purchase large stakes in failing banks, for example, with BankUnited in 2009 and New York Community Bancorp in 2024. These are considered special circumstances because the goal is to protect depositors, borrowers, and taxpayers from the effects of a failed bank and its resolution.</w:t>
      </w:r>
    </w:p>
    <w:p w14:paraId="380E0033" w14:textId="77777777" w:rsidR="007C1F68" w:rsidRDefault="007C1F68" w:rsidP="007C1F68">
      <w:pPr>
        <w:jc w:val="both"/>
      </w:pPr>
    </w:p>
    <w:p w14:paraId="663ECEC3" w14:textId="231A4DF2" w:rsidR="00CE33B9" w:rsidRDefault="00CE33B9" w:rsidP="00CE33B9">
      <w:pPr>
        <w:pStyle w:val="Heading1"/>
      </w:pPr>
      <w:r w:rsidRPr="00CE33B9">
        <w:t xml:space="preserve">FDIC </w:t>
      </w:r>
      <w:r w:rsidR="007C1F68">
        <w:t xml:space="preserve">Has </w:t>
      </w:r>
      <w:r w:rsidRPr="00CE33B9">
        <w:t>Ma</w:t>
      </w:r>
      <w:r w:rsidR="007C1F68">
        <w:t>de</w:t>
      </w:r>
      <w:r w:rsidRPr="00CE33B9">
        <w:t xml:space="preserve"> it Easier for Private Equity to Buy Failing Banks</w:t>
      </w:r>
      <w:r>
        <w:t xml:space="preserve"> </w:t>
      </w:r>
    </w:p>
    <w:p w14:paraId="22852E58" w14:textId="06D2B315" w:rsidR="00CE33B9" w:rsidRDefault="00CE33B9" w:rsidP="00CE33B9">
      <w:pPr>
        <w:jc w:val="both"/>
      </w:pPr>
      <w:r w:rsidRPr="00CE33B9">
        <w:t xml:space="preserve">Up until a few weeks ago, there were sensible restrictions in place that allowed private investors to purchase large stakes in failing banks but </w:t>
      </w:r>
      <w:r w:rsidR="00545E0F">
        <w:t xml:space="preserve">imposed much higher </w:t>
      </w:r>
      <w:r w:rsidR="00352AF4">
        <w:t xml:space="preserve">requirements for such investors </w:t>
      </w:r>
      <w:r w:rsidRPr="00CE33B9">
        <w:t xml:space="preserve">so that the interests of </w:t>
      </w:r>
      <w:r w:rsidR="00352AF4">
        <w:t xml:space="preserve">community banks, their </w:t>
      </w:r>
      <w:r w:rsidRPr="00CE33B9">
        <w:t xml:space="preserve">customers and the government were </w:t>
      </w:r>
      <w:r w:rsidR="00352AF4">
        <w:t xml:space="preserve">properly considered </w:t>
      </w:r>
      <w:r w:rsidR="00A40303">
        <w:t>in the failed bank auction process</w:t>
      </w:r>
      <w:r w:rsidRPr="00CE33B9">
        <w:t xml:space="preserve">. For example, </w:t>
      </w:r>
      <w:r w:rsidR="001E372E">
        <w:t>after</w:t>
      </w:r>
      <w:r w:rsidR="001E372E" w:rsidRPr="00CE33B9">
        <w:t xml:space="preserve"> </w:t>
      </w:r>
      <w:hyperlink r:id="rId21" w:history="1">
        <w:r w:rsidR="001E372E">
          <w:rPr>
            <w:rStyle w:val="Hyperlink"/>
          </w:rPr>
          <w:t xml:space="preserve">the </w:t>
        </w:r>
        <w:r w:rsidRPr="006102E0">
          <w:rPr>
            <w:rStyle w:val="Hyperlink"/>
          </w:rPr>
          <w:t>2008 crash</w:t>
        </w:r>
      </w:hyperlink>
      <w:r w:rsidR="00C63842">
        <w:t xml:space="preserve"> </w:t>
      </w:r>
      <w:r w:rsidR="001E372E">
        <w:t xml:space="preserve">when </w:t>
      </w:r>
      <w:r w:rsidR="00C63842">
        <w:t>nearly 400 community banks</w:t>
      </w:r>
      <w:r w:rsidR="001E372E">
        <w:t xml:space="preserve"> failed</w:t>
      </w:r>
      <w:r w:rsidRPr="00CE33B9">
        <w:t xml:space="preserve">, the government offered </w:t>
      </w:r>
      <w:r w:rsidR="001E372E">
        <w:t xml:space="preserve">significant </w:t>
      </w:r>
      <w:r w:rsidRPr="00CE33B9">
        <w:t xml:space="preserve">financial and other support to </w:t>
      </w:r>
      <w:r w:rsidR="001E372E">
        <w:t xml:space="preserve">entice purchasers of </w:t>
      </w:r>
      <w:r w:rsidRPr="00CE33B9">
        <w:t>failing banks</w:t>
      </w:r>
      <w:r w:rsidR="001F6044">
        <w:t>.  Therefore,</w:t>
      </w:r>
      <w:r w:rsidRPr="00CE33B9">
        <w:t xml:space="preserve"> the restrictions </w:t>
      </w:r>
      <w:r w:rsidR="001F6044">
        <w:t xml:space="preserve">on outside investors </w:t>
      </w:r>
      <w:r w:rsidRPr="00CE33B9">
        <w:t xml:space="preserve">were intended in part to prevent investors from profiting </w:t>
      </w:r>
      <w:r w:rsidR="00934773">
        <w:t xml:space="preserve">directly from </w:t>
      </w:r>
      <w:r w:rsidRPr="00CE33B9">
        <w:t>government support</w:t>
      </w:r>
      <w:r w:rsidR="00934773">
        <w:t xml:space="preserve"> and taxpayer-funded capital</w:t>
      </w:r>
      <w:r w:rsidRPr="00CE33B9">
        <w:t xml:space="preserve">. </w:t>
      </w:r>
    </w:p>
    <w:p w14:paraId="060C48D0" w14:textId="77777777" w:rsidR="00CE33B9" w:rsidRPr="00CE33B9" w:rsidRDefault="00CE33B9" w:rsidP="00CE33B9">
      <w:pPr>
        <w:jc w:val="both"/>
      </w:pPr>
    </w:p>
    <w:p w14:paraId="555F7514" w14:textId="264E0933" w:rsidR="00CE33B9" w:rsidRDefault="00CE33B9" w:rsidP="00CE33B9">
      <w:pPr>
        <w:pStyle w:val="BodyText"/>
      </w:pPr>
      <w:r w:rsidRPr="00CE33B9">
        <w:t>However, the F</w:t>
      </w:r>
      <w:r w:rsidR="00A07B8F">
        <w:t xml:space="preserve">ederal </w:t>
      </w:r>
      <w:r w:rsidRPr="00CE33B9">
        <w:t>D</w:t>
      </w:r>
      <w:r w:rsidR="00A07B8F">
        <w:t xml:space="preserve">eposit </w:t>
      </w:r>
      <w:r w:rsidRPr="00CE33B9">
        <w:t>I</w:t>
      </w:r>
      <w:r w:rsidR="00A07B8F">
        <w:t xml:space="preserve">nsurance </w:t>
      </w:r>
      <w:proofErr w:type="gramStart"/>
      <w:r w:rsidRPr="00CE33B9">
        <w:t>C</w:t>
      </w:r>
      <w:r w:rsidR="00A07B8F">
        <w:t>orporation</w:t>
      </w:r>
      <w:r w:rsidR="00D42F4B">
        <w:t>—</w:t>
      </w:r>
      <w:proofErr w:type="gramEnd"/>
      <w:r w:rsidR="00D42F4B">
        <w:t xml:space="preserve">the banking regulator responsible for those rules—recently </w:t>
      </w:r>
      <w:hyperlink r:id="rId22" w:history="1">
        <w:r w:rsidRPr="00D20537">
          <w:rPr>
            <w:rStyle w:val="Hyperlink"/>
          </w:rPr>
          <w:t>removed these restrictions</w:t>
        </w:r>
      </w:hyperlink>
      <w:r w:rsidRPr="00CE33B9">
        <w:t xml:space="preserve">, allowing private equity firms to take unrestricted stakes in failing banks. By removing the sensible restrictions, those transactions become much more profitable, which </w:t>
      </w:r>
      <w:proofErr w:type="gramStart"/>
      <w:r w:rsidRPr="00CE33B9">
        <w:t>incentivizes</w:t>
      </w:r>
      <w:proofErr w:type="gramEnd"/>
      <w:r w:rsidRPr="00CE33B9">
        <w:t xml:space="preserve"> private equity firms to make more of these investments.</w:t>
      </w:r>
    </w:p>
    <w:p w14:paraId="04F269A2" w14:textId="77777777" w:rsidR="00CE0A63" w:rsidRDefault="00CE0A63">
      <w:pPr>
        <w:widowControl/>
        <w:autoSpaceDE/>
        <w:autoSpaceDN/>
        <w:spacing w:after="160" w:line="259" w:lineRule="auto"/>
        <w:rPr>
          <w:rFonts w:ascii="Aptos Light" w:hAnsi="Aptos Light" w:cstheme="minorBidi"/>
          <w:color w:val="00B0F0"/>
          <w:sz w:val="36"/>
          <w:szCs w:val="36"/>
        </w:rPr>
      </w:pPr>
      <w:r>
        <w:br w:type="page"/>
      </w:r>
    </w:p>
    <w:p w14:paraId="4A1B6E8F" w14:textId="199BB16D" w:rsidR="00CE33B9" w:rsidRDefault="00CE33B9" w:rsidP="00CE33B9">
      <w:pPr>
        <w:pStyle w:val="Heading1"/>
      </w:pPr>
      <w:r w:rsidRPr="00CE33B9">
        <w:lastRenderedPageBreak/>
        <w:t xml:space="preserve">The Federal Reserve Set a Bad Precedent That </w:t>
      </w:r>
      <w:r w:rsidR="00960A9A">
        <w:t>Will Allow Groups of Private Equity Firms to Buy Banks</w:t>
      </w:r>
      <w:r>
        <w:t xml:space="preserve"> </w:t>
      </w:r>
    </w:p>
    <w:p w14:paraId="59B0C4CB" w14:textId="214A0313" w:rsidR="00CE33B9" w:rsidRDefault="00CE33B9" w:rsidP="00CE33B9">
      <w:pPr>
        <w:jc w:val="both"/>
      </w:pPr>
      <w:r w:rsidRPr="00CE33B9">
        <w:t>In 2022</w:t>
      </w:r>
      <w:r w:rsidR="00B7547A">
        <w:t>,</w:t>
      </w:r>
      <w:r w:rsidRPr="00CE33B9">
        <w:t xml:space="preserve"> the Federal Reserve approved the </w:t>
      </w:r>
      <w:hyperlink r:id="rId23" w:history="1">
        <w:r w:rsidRPr="00CE33B9">
          <w:rPr>
            <w:rStyle w:val="Hyperlink"/>
          </w:rPr>
          <w:t>purchase of TIAA Bank by a group of private equity firms</w:t>
        </w:r>
      </w:hyperlink>
      <w:r w:rsidRPr="00CE33B9">
        <w:t xml:space="preserve">. What is so bad about this precedent is that TIAA was not failing. It was a healthy bank that should have been purchased by another bank. Instead, the purchase was approved as part of a </w:t>
      </w:r>
      <w:hyperlink r:id="rId24" w:history="1">
        <w:r w:rsidRPr="00CE33B9">
          <w:rPr>
            <w:rStyle w:val="Hyperlink"/>
          </w:rPr>
          <w:t>fast-tracked, back-door deal</w:t>
        </w:r>
      </w:hyperlink>
      <w:r w:rsidRPr="00CE33B9">
        <w:t xml:space="preserve"> that was pushed through by a </w:t>
      </w:r>
      <w:hyperlink r:id="rId25" w:history="1">
        <w:r w:rsidRPr="00CE33B9">
          <w:rPr>
            <w:rStyle w:val="Hyperlink"/>
          </w:rPr>
          <w:t>lifetime industry lobbyist</w:t>
        </w:r>
      </w:hyperlink>
      <w:r w:rsidRPr="00CE33B9">
        <w:t xml:space="preserve"> who is now the current head of the Federal Reserve’s division in charge of </w:t>
      </w:r>
      <w:r w:rsidR="00651C29">
        <w:t xml:space="preserve">supervision and regulation of </w:t>
      </w:r>
      <w:r w:rsidRPr="00CE33B9">
        <w:t>banks. To make matters worse, none of the private equity firms in the group took a controlling interest in the bank, and so they avoid</w:t>
      </w:r>
      <w:r w:rsidR="00D93712">
        <w:t>ed</w:t>
      </w:r>
      <w:r w:rsidRPr="00CE33B9">
        <w:t xml:space="preserve"> being supervised by the Federal Reserve and having to comply with the rules that keep banks, their customers, and taxpayers safe from bank risk-taking and failures. </w:t>
      </w:r>
    </w:p>
    <w:p w14:paraId="78DD81DD" w14:textId="77777777" w:rsidR="00CE33B9" w:rsidRPr="00CE33B9" w:rsidRDefault="00CE33B9" w:rsidP="00CE33B9">
      <w:pPr>
        <w:jc w:val="both"/>
      </w:pPr>
    </w:p>
    <w:p w14:paraId="6D7A7D7B" w14:textId="77777777" w:rsidR="00CE33B9" w:rsidRDefault="00CE33B9" w:rsidP="00CE33B9">
      <w:pPr>
        <w:jc w:val="both"/>
      </w:pPr>
      <w:r w:rsidRPr="00CE33B9">
        <w:t xml:space="preserve">This precedent clears the way for the same type of structure of purchases to be approved in the future. Groups of private equity firms can purchase banks and </w:t>
      </w:r>
      <w:proofErr w:type="gramStart"/>
      <w:r w:rsidRPr="00CE33B9">
        <w:t>as long as</w:t>
      </w:r>
      <w:proofErr w:type="gramEnd"/>
      <w:r w:rsidRPr="00CE33B9">
        <w:t xml:space="preserve"> none of them </w:t>
      </w:r>
      <w:proofErr w:type="gramStart"/>
      <w:r w:rsidRPr="00CE33B9">
        <w:t>takes</w:t>
      </w:r>
      <w:proofErr w:type="gramEnd"/>
      <w:r w:rsidRPr="00CE33B9">
        <w:t xml:space="preserve"> a controlling interest, they won’t have to comply with bank rules and won’t have to be supervised by the Federal Reserve. </w:t>
      </w:r>
    </w:p>
    <w:p w14:paraId="01956F7D" w14:textId="77777777" w:rsidR="00CE33B9" w:rsidRPr="00CE33B9" w:rsidRDefault="00CE33B9" w:rsidP="00CE33B9">
      <w:pPr>
        <w:jc w:val="both"/>
      </w:pPr>
    </w:p>
    <w:p w14:paraId="27EE6317" w14:textId="3CBDA328" w:rsidR="005878DD" w:rsidRDefault="00CE33B9" w:rsidP="005878DD">
      <w:pPr>
        <w:pStyle w:val="BodyText"/>
      </w:pPr>
      <w:r w:rsidRPr="00CE33B9">
        <w:t xml:space="preserve">At the time it was purchased by the group of private equity firms, TIAA Bank had </w:t>
      </w:r>
      <w:r w:rsidR="00310780">
        <w:t xml:space="preserve">$39 </w:t>
      </w:r>
      <w:r w:rsidRPr="00CE33B9">
        <w:t>billion in assets. There are around 4</w:t>
      </w:r>
      <w:r w:rsidR="00D20537">
        <w:t>,</w:t>
      </w:r>
      <w:r w:rsidR="00143C5F">
        <w:t>2</w:t>
      </w:r>
      <w:r w:rsidRPr="00CE33B9">
        <w:t>00 community banks, and around 3,300 of them have less than $1 billion in assets and around 2,600 have less than $500 million in assets.</w:t>
      </w:r>
      <w:r w:rsidR="00C02230">
        <w:rPr>
          <w:rStyle w:val="FootnoteReference"/>
        </w:rPr>
        <w:footnoteReference w:id="3"/>
      </w:r>
      <w:r w:rsidRPr="00CE33B9">
        <w:t xml:space="preserve"> So, the $39 billion invested by the group of private equity firms could have purchased 40 community banks</w:t>
      </w:r>
      <w:r w:rsidR="00C02230">
        <w:t xml:space="preserve"> with </w:t>
      </w:r>
      <w:r w:rsidR="00C02230" w:rsidRPr="00CE33B9">
        <w:t>$1 billion</w:t>
      </w:r>
      <w:r w:rsidR="00C02230">
        <w:t xml:space="preserve"> in assets</w:t>
      </w:r>
      <w:r w:rsidRPr="00CE33B9">
        <w:t xml:space="preserve"> or 80 community banks</w:t>
      </w:r>
      <w:r w:rsidR="00C02230">
        <w:t xml:space="preserve"> with </w:t>
      </w:r>
      <w:r w:rsidR="00C02230" w:rsidRPr="00CE33B9">
        <w:t>$500 million</w:t>
      </w:r>
      <w:r w:rsidR="00C02230">
        <w:t xml:space="preserve"> in assets</w:t>
      </w:r>
      <w:r w:rsidRPr="00CE33B9">
        <w:t xml:space="preserve">. With </w:t>
      </w:r>
      <w:r w:rsidR="004348C3">
        <w:t xml:space="preserve">over $4 </w:t>
      </w:r>
      <w:r w:rsidRPr="00CE33B9">
        <w:t xml:space="preserve">trillion in the </w:t>
      </w:r>
      <w:r w:rsidR="004348C3">
        <w:t xml:space="preserve">assets under management in </w:t>
      </w:r>
      <w:r w:rsidRPr="00CE33B9">
        <w:t xml:space="preserve">private equity </w:t>
      </w:r>
      <w:r w:rsidR="004348C3">
        <w:t>in the United States</w:t>
      </w:r>
      <w:r w:rsidRPr="00CE33B9">
        <w:t xml:space="preserve">, </w:t>
      </w:r>
      <w:r w:rsidR="004348C3">
        <w:t xml:space="preserve">large </w:t>
      </w:r>
      <w:r w:rsidRPr="00CE33B9">
        <w:t>private equity firms could easily buy up hundreds of community banks or even a thousand or more.</w:t>
      </w:r>
    </w:p>
    <w:p w14:paraId="7F5C316F" w14:textId="1DE600C1" w:rsidR="005878DD" w:rsidRDefault="005878DD" w:rsidP="005878DD">
      <w:pPr>
        <w:pStyle w:val="Heading1"/>
      </w:pPr>
      <w:r w:rsidRPr="005878DD">
        <w:t>OCC Changed Its Definition of Community Banks to Include Larger Banks, and Other Agencies Will Follow</w:t>
      </w:r>
      <w:r>
        <w:t xml:space="preserve"> </w:t>
      </w:r>
    </w:p>
    <w:p w14:paraId="5B40B01D" w14:textId="0BD93BF7" w:rsidR="00FB3209" w:rsidRDefault="005878DD" w:rsidP="005878DD">
      <w:pPr>
        <w:pStyle w:val="BodyText"/>
      </w:pPr>
      <w:r w:rsidRPr="005878DD">
        <w:t>In September of last year, the O</w:t>
      </w:r>
      <w:r w:rsidR="0011503F">
        <w:t xml:space="preserve">ffice of the </w:t>
      </w:r>
      <w:r w:rsidRPr="005878DD">
        <w:t>C</w:t>
      </w:r>
      <w:r w:rsidR="0011503F">
        <w:t xml:space="preserve">omptroller of the </w:t>
      </w:r>
      <w:proofErr w:type="gramStart"/>
      <w:r w:rsidRPr="005878DD">
        <w:t>C</w:t>
      </w:r>
      <w:r w:rsidR="0011503F">
        <w:t>urrency—</w:t>
      </w:r>
      <w:proofErr w:type="gramEnd"/>
      <w:r w:rsidR="0011503F">
        <w:t xml:space="preserve">the banking regulator responsible for so-called national banks that can operate throughout the </w:t>
      </w:r>
      <w:proofErr w:type="gramStart"/>
      <w:r w:rsidR="0011503F">
        <w:t>country—</w:t>
      </w:r>
      <w:proofErr w:type="gramEnd"/>
      <w:r w:rsidR="0011503F">
        <w:t xml:space="preserve">introduced </w:t>
      </w:r>
      <w:r w:rsidRPr="005878DD">
        <w:t xml:space="preserve">a new definition of community banks </w:t>
      </w:r>
      <w:r w:rsidR="00291449">
        <w:t xml:space="preserve">that would consider banks with </w:t>
      </w:r>
      <w:r w:rsidRPr="005878DD">
        <w:t>less than $30 billion in assets</w:t>
      </w:r>
      <w:r w:rsidR="00291449">
        <w:t xml:space="preserve"> as community banks</w:t>
      </w:r>
      <w:r w:rsidR="00FB3209">
        <w:t>. This was</w:t>
      </w:r>
      <w:r w:rsidRPr="005878DD">
        <w:t xml:space="preserve"> </w:t>
      </w:r>
      <w:r w:rsidR="00291449">
        <w:t xml:space="preserve">a significant increase </w:t>
      </w:r>
      <w:r w:rsidRPr="005878DD">
        <w:t xml:space="preserve">from </w:t>
      </w:r>
      <w:r w:rsidR="00291449">
        <w:t xml:space="preserve">the previous </w:t>
      </w:r>
      <w:r w:rsidRPr="005878DD">
        <w:t xml:space="preserve">threshold of $10 billion. </w:t>
      </w:r>
    </w:p>
    <w:p w14:paraId="77D48688" w14:textId="11B1DBA4" w:rsidR="005878DD" w:rsidRPr="005878DD" w:rsidRDefault="005878DD" w:rsidP="005878DD">
      <w:pPr>
        <w:pStyle w:val="BodyText"/>
      </w:pPr>
      <w:r w:rsidRPr="005878DD">
        <w:t xml:space="preserve">Banks that have $30 billion in assets – or anywhere close to that asset size – are </w:t>
      </w:r>
      <w:r w:rsidR="00FB3209">
        <w:t>not true community banks</w:t>
      </w:r>
      <w:r w:rsidRPr="005878DD">
        <w:t xml:space="preserve">. For example, banks between $10 billion and $30 billion in assets have an average of around 115 branches and offices as compared to an average of </w:t>
      </w:r>
      <w:r w:rsidR="000C4F18">
        <w:t>approximately</w:t>
      </w:r>
      <w:r w:rsidRPr="005878DD">
        <w:t xml:space="preserve"> </w:t>
      </w:r>
      <w:r w:rsidR="00235A07">
        <w:t>seven</w:t>
      </w:r>
      <w:r w:rsidRPr="005878DD">
        <w:t xml:space="preserve"> branches and offices for true community banks.</w:t>
      </w:r>
      <w:r w:rsidRPr="005878DD">
        <w:rPr>
          <w:vertAlign w:val="superscript"/>
        </w:rPr>
        <w:footnoteReference w:id="4"/>
      </w:r>
      <w:r w:rsidRPr="005878DD">
        <w:t xml:space="preserve"> Banks in that size range are more like mid</w:t>
      </w:r>
      <w:r w:rsidR="00844E28">
        <w:t>-</w:t>
      </w:r>
      <w:r w:rsidRPr="005878DD">
        <w:t xml:space="preserve">sized </w:t>
      </w:r>
      <w:r w:rsidRPr="005878DD">
        <w:lastRenderedPageBreak/>
        <w:t>banks that, while serving the communities they are in, do not provide the same type of “relationship banking” that true community banks provide.</w:t>
      </w:r>
    </w:p>
    <w:p w14:paraId="1565D57F" w14:textId="2F64C4F3" w:rsidR="006720C8" w:rsidRDefault="005878DD" w:rsidP="005878DD">
      <w:pPr>
        <w:pStyle w:val="BodyText"/>
      </w:pPr>
      <w:r w:rsidRPr="005878DD">
        <w:t>This year</w:t>
      </w:r>
      <w:r w:rsidR="00B7547A">
        <w:t>, the</w:t>
      </w:r>
      <w:r w:rsidRPr="005878DD">
        <w:t xml:space="preserve"> OCC changed their rules to make it easier for community banks under the new definition to acquire other community banks</w:t>
      </w:r>
      <w:r w:rsidR="00BD058A">
        <w:t>,</w:t>
      </w:r>
      <w:r w:rsidRPr="005878DD">
        <w:t xml:space="preserve"> or even just parts of their business</w:t>
      </w:r>
      <w:r w:rsidR="00BD058A">
        <w:t>,</w:t>
      </w:r>
      <w:r w:rsidRPr="005878DD">
        <w:t xml:space="preserve"> by allowing those sales to go through a “streamlined” process. That change therefore makes it easier for mid</w:t>
      </w:r>
      <w:r w:rsidR="000C253C">
        <w:t>-</w:t>
      </w:r>
      <w:r w:rsidRPr="005878DD">
        <w:t>sized banks to acquire true community banks in whole or part, which makes it easier for private equity firms to sell true community banks to mid</w:t>
      </w:r>
      <w:r w:rsidR="006B60AF">
        <w:t>-</w:t>
      </w:r>
      <w:r w:rsidRPr="005878DD">
        <w:t>sized banks that now are being classified as community banks. For example, if a group of private equity firms owns 50 true community banks with $500 million in assets, the group could easily sell those banks to several banks between $10 and $30 billion in assets (there are almost 80 such banks) under the streamlined process.</w:t>
      </w:r>
    </w:p>
    <w:p w14:paraId="0824FA90" w14:textId="7F0F957E" w:rsidR="005878DD" w:rsidRDefault="005878DD" w:rsidP="005878DD">
      <w:pPr>
        <w:pStyle w:val="BodyText"/>
      </w:pPr>
      <w:r>
        <w:t xml:space="preserve">The other two federal banking agencies, the Fed and the FDIC, have stated that they want to increase the thresholds within their rules as well, which would increase thresholds for all banks including community banks. Doing so would similarly include banks in their updated </w:t>
      </w:r>
      <w:r w:rsidR="00FA5D89">
        <w:t xml:space="preserve">community bank </w:t>
      </w:r>
      <w:r>
        <w:t xml:space="preserve">definitions that are not true community banks.  </w:t>
      </w:r>
    </w:p>
    <w:p w14:paraId="7EBC2753" w14:textId="05D21C4C" w:rsidR="006720C8" w:rsidRDefault="006720C8" w:rsidP="006720C8">
      <w:pPr>
        <w:pStyle w:val="Heading1"/>
      </w:pPr>
      <w:r w:rsidRPr="006720C8">
        <w:t>Lowering of Community Bank Capital Requirements</w:t>
      </w:r>
      <w:r>
        <w:t xml:space="preserve"> </w:t>
      </w:r>
      <w:r w:rsidR="005878DD">
        <w:t>Could Incentivize Predatory Behavior</w:t>
      </w:r>
    </w:p>
    <w:p w14:paraId="73C95789" w14:textId="77777777" w:rsidR="005878DD" w:rsidRDefault="005878DD" w:rsidP="005878DD">
      <w:pPr>
        <w:jc w:val="both"/>
      </w:pPr>
      <w:r w:rsidRPr="005878DD">
        <w:t xml:space="preserve">In </w:t>
      </w:r>
      <w:hyperlink r:id="rId26" w:history="1">
        <w:r w:rsidRPr="005878DD">
          <w:rPr>
            <w:rStyle w:val="Hyperlink"/>
          </w:rPr>
          <w:t>December</w:t>
        </w:r>
      </w:hyperlink>
      <w:r w:rsidRPr="005878DD">
        <w:t xml:space="preserve"> of last year and </w:t>
      </w:r>
      <w:hyperlink r:id="rId27" w:history="1">
        <w:r w:rsidRPr="005878DD">
          <w:rPr>
            <w:rStyle w:val="Hyperlink"/>
          </w:rPr>
          <w:t>March</w:t>
        </w:r>
      </w:hyperlink>
      <w:r w:rsidRPr="005878DD">
        <w:t xml:space="preserve"> of this year, the banking agencies proposed to lower capital requirements that apply to community banks. These reductions could be beneficial to community banks for multiple reasons. Perhaps the biggest benefit is that it would allow community banks to redirect capital funding towards other uses that would improve sustainability, their support for communities, and competitiveness against larger banks. Importantly, those other uses could include much-needed enhancements to operations and risk management.</w:t>
      </w:r>
    </w:p>
    <w:p w14:paraId="3FA5859A" w14:textId="77777777" w:rsidR="005878DD" w:rsidRPr="005878DD" w:rsidRDefault="005878DD" w:rsidP="005878DD">
      <w:pPr>
        <w:jc w:val="both"/>
      </w:pPr>
    </w:p>
    <w:p w14:paraId="05BB33C2" w14:textId="77777777" w:rsidR="005878DD" w:rsidRDefault="005878DD" w:rsidP="005878DD">
      <w:pPr>
        <w:pStyle w:val="BodyText"/>
      </w:pPr>
      <w:r w:rsidRPr="005878DD">
        <w:t xml:space="preserve">However, combined with the other developments discussed above, lower capital could also incentivize predatory actions by outside investors. Community banks typically maintain high levels of capital, much higher than their requirements. Outside investors could see this as an opportunity to buy up community banks with a lot of “excess” capital and use that capital to pay themselves through regular dividends, creating a regular income stream. So, not only would investors profit </w:t>
      </w:r>
      <w:proofErr w:type="gramStart"/>
      <w:r w:rsidRPr="005878DD">
        <w:t>off</w:t>
      </w:r>
      <w:proofErr w:type="gramEnd"/>
      <w:r w:rsidRPr="005878DD">
        <w:t xml:space="preserve"> the purchase and sale of community banks, but they also would profit while they own the banks through dividend payments</w:t>
      </w:r>
      <w:r>
        <w:t xml:space="preserve">.  </w:t>
      </w:r>
    </w:p>
    <w:p w14:paraId="79BD47A1" w14:textId="085E52A7" w:rsidR="005878DD" w:rsidRDefault="005878DD" w:rsidP="005878DD">
      <w:pPr>
        <w:pStyle w:val="Heading1"/>
      </w:pPr>
      <w:r>
        <w:t xml:space="preserve">Conclusion </w:t>
      </w:r>
    </w:p>
    <w:p w14:paraId="1E8A436D" w14:textId="696C8C8A" w:rsidR="00FC4A6E" w:rsidRDefault="00FC4A6E" w:rsidP="005878DD">
      <w:pPr>
        <w:jc w:val="both"/>
      </w:pPr>
      <w:r>
        <w:t xml:space="preserve">Community banks are essential for the type of durable, broad-based growth that is the foundation of </w:t>
      </w:r>
      <w:r w:rsidR="00C54282">
        <w:t xml:space="preserve">a prosperous </w:t>
      </w:r>
      <w:r>
        <w:t>Main Street economy. They support households and small businesses in good times and bad, helping to create wealth or even simply to sustain local economies. Over the last year, t</w:t>
      </w:r>
      <w:r w:rsidR="005878DD">
        <w:t>he banking agencies hav</w:t>
      </w:r>
      <w:r>
        <w:t xml:space="preserve">e made major changes to their rules that </w:t>
      </w:r>
      <w:hyperlink r:id="rId28" w:history="1">
        <w:r w:rsidRPr="00FC4A6E">
          <w:rPr>
            <w:rStyle w:val="Hyperlink"/>
          </w:rPr>
          <w:t>provide a significant competitive advantage to the biggest banks</w:t>
        </w:r>
      </w:hyperlink>
      <w:r>
        <w:t xml:space="preserve">, which will allow them to gain even more market share and push out community banks. </w:t>
      </w:r>
    </w:p>
    <w:p w14:paraId="4F8A23FA" w14:textId="77777777" w:rsidR="00FC4A6E" w:rsidRDefault="00FC4A6E" w:rsidP="005878DD">
      <w:pPr>
        <w:jc w:val="both"/>
      </w:pPr>
    </w:p>
    <w:p w14:paraId="3B5FB66D" w14:textId="33F7719F" w:rsidR="006308B8" w:rsidRDefault="00FC4A6E" w:rsidP="005878DD">
      <w:pPr>
        <w:jc w:val="both"/>
      </w:pPr>
      <w:r>
        <w:lastRenderedPageBreak/>
        <w:t xml:space="preserve">Now big banks aren’t the only threat to the future of community banks. The banking agencies also have cleared the way for </w:t>
      </w:r>
      <w:r w:rsidR="00C54282">
        <w:t xml:space="preserve">outside </w:t>
      </w:r>
      <w:proofErr w:type="gramStart"/>
      <w:r>
        <w:t>investors</w:t>
      </w:r>
      <w:r w:rsidR="00A9318B" w:rsidRPr="004B2A38">
        <w:t>—</w:t>
      </w:r>
      <w:proofErr w:type="gramEnd"/>
      <w:r w:rsidR="00A9318B">
        <w:t xml:space="preserve">especially in the private equity </w:t>
      </w:r>
      <w:proofErr w:type="gramStart"/>
      <w:r w:rsidR="00A9318B">
        <w:t>industry</w:t>
      </w:r>
      <w:r w:rsidR="00A9318B" w:rsidRPr="004B2A38">
        <w:t>—</w:t>
      </w:r>
      <w:proofErr w:type="gramEnd"/>
      <w:r>
        <w:t xml:space="preserve">to buy up large numbers of community banks and sell them off to larger competitors, which will only further increase bank concentration at the expense of lending to </w:t>
      </w:r>
      <w:r w:rsidR="007310A9">
        <w:t>local households and businesses</w:t>
      </w:r>
      <w:r>
        <w:t xml:space="preserve">. The agencies must reverse </w:t>
      </w:r>
      <w:proofErr w:type="gramStart"/>
      <w:r>
        <w:t>course</w:t>
      </w:r>
      <w:proofErr w:type="gramEnd"/>
      <w:r>
        <w:t xml:space="preserve"> and put in place common sense protections that prevent private equity investors from taking advantage of community banks because protections for community banks are </w:t>
      </w:r>
      <w:proofErr w:type="gramStart"/>
      <w:r>
        <w:t>protections</w:t>
      </w:r>
      <w:proofErr w:type="gramEnd"/>
      <w:r>
        <w:t xml:space="preserve"> for the Main Street economy. </w:t>
      </w:r>
    </w:p>
    <w:p w14:paraId="36CEA6F8" w14:textId="77777777" w:rsidR="006308B8" w:rsidRDefault="006308B8">
      <w:pPr>
        <w:widowControl/>
        <w:autoSpaceDE/>
        <w:autoSpaceDN/>
        <w:spacing w:after="160" w:line="259" w:lineRule="auto"/>
      </w:pPr>
      <w:r>
        <w:br w:type="page"/>
      </w:r>
    </w:p>
    <w:p w14:paraId="45A3AB99" w14:textId="77777777" w:rsidR="008E625D" w:rsidRDefault="008E625D" w:rsidP="00927410">
      <w:pPr>
        <w:widowControl/>
        <w:autoSpaceDE/>
        <w:autoSpaceDN/>
        <w:spacing w:after="160" w:line="259" w:lineRule="auto"/>
        <w:jc w:val="center"/>
      </w:pPr>
    </w:p>
    <w:p w14:paraId="32FAF675" w14:textId="77777777" w:rsidR="00635D67" w:rsidRDefault="00C259A9" w:rsidP="00F569FB">
      <w:pPr>
        <w:jc w:val="center"/>
        <w:rPr>
          <w:rFonts w:ascii="Aptos Light" w:hAnsi="Aptos Light"/>
          <w:color w:val="70AD47" w:themeColor="accent6"/>
          <w:sz w:val="44"/>
          <w:szCs w:val="44"/>
        </w:rPr>
      </w:pPr>
      <w:r>
        <w:rPr>
          <w:rFonts w:ascii="Aptos Light" w:hAnsi="Aptos Light"/>
          <w:noProof/>
          <w:color w:val="70AD47" w:themeColor="accent6"/>
          <w:sz w:val="44"/>
          <w:szCs w:val="44"/>
        </w:rPr>
        <w:drawing>
          <wp:inline distT="0" distB="0" distL="0" distR="0" wp14:anchorId="206F23DD" wp14:editId="5CE2B42C">
            <wp:extent cx="1853513" cy="797442"/>
            <wp:effectExtent l="0" t="0" r="1270" b="3175"/>
            <wp:docPr id="2052287636" name="Picture 15"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87636" name="Picture 15" descr="A black text on a black background&#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97192" cy="816234"/>
                    </a:xfrm>
                    <a:prstGeom prst="rect">
                      <a:avLst/>
                    </a:prstGeom>
                  </pic:spPr>
                </pic:pic>
              </a:graphicData>
            </a:graphic>
          </wp:inline>
        </w:drawing>
      </w:r>
    </w:p>
    <w:p w14:paraId="60CDB33B" w14:textId="77777777" w:rsidR="00C259A9" w:rsidRDefault="00C259A9" w:rsidP="00F569FB">
      <w:pPr>
        <w:jc w:val="center"/>
        <w:rPr>
          <w:rFonts w:ascii="Aptos Light" w:hAnsi="Aptos Light"/>
          <w:color w:val="70AD47" w:themeColor="accent6"/>
          <w:sz w:val="44"/>
          <w:szCs w:val="44"/>
        </w:rPr>
      </w:pPr>
    </w:p>
    <w:p w14:paraId="4E61B846" w14:textId="77777777" w:rsidR="00F569FB" w:rsidRPr="00F569FB" w:rsidRDefault="00F569FB" w:rsidP="00F569FB">
      <w:pPr>
        <w:jc w:val="center"/>
        <w:rPr>
          <w:rFonts w:ascii="Aptos Light" w:hAnsi="Aptos Light"/>
          <w:sz w:val="44"/>
          <w:szCs w:val="44"/>
        </w:rPr>
      </w:pPr>
      <w:r w:rsidRPr="00F569FB">
        <w:rPr>
          <w:rFonts w:ascii="Aptos Light" w:hAnsi="Aptos Light"/>
          <w:color w:val="70AD47" w:themeColor="accent6"/>
          <w:sz w:val="44"/>
          <w:szCs w:val="44"/>
        </w:rPr>
        <w:t xml:space="preserve">Better </w:t>
      </w:r>
      <w:r w:rsidRPr="00F569FB">
        <w:rPr>
          <w:rFonts w:ascii="Aptos Light" w:hAnsi="Aptos Light"/>
          <w:color w:val="000000" w:themeColor="text1"/>
          <w:sz w:val="44"/>
          <w:szCs w:val="44"/>
        </w:rPr>
        <w:t>Banks</w:t>
      </w:r>
      <w:r w:rsidRPr="00F569FB">
        <w:rPr>
          <w:rFonts w:ascii="Aptos Light" w:hAnsi="Aptos Light"/>
          <w:sz w:val="44"/>
          <w:szCs w:val="44"/>
        </w:rPr>
        <w:t xml:space="preserve"> </w:t>
      </w:r>
      <w:r w:rsidRPr="00F569FB">
        <w:rPr>
          <w:rFonts w:ascii="Aptos Light" w:hAnsi="Aptos Light"/>
          <w:color w:val="808080" w:themeColor="background1" w:themeShade="80"/>
          <w:sz w:val="44"/>
          <w:szCs w:val="44"/>
        </w:rPr>
        <w:t>|</w:t>
      </w:r>
      <w:r w:rsidRPr="00F569FB">
        <w:rPr>
          <w:rFonts w:ascii="Aptos Light" w:hAnsi="Aptos Light"/>
          <w:sz w:val="44"/>
          <w:szCs w:val="44"/>
        </w:rPr>
        <w:t xml:space="preserve"> </w:t>
      </w:r>
      <w:r w:rsidRPr="00F569FB">
        <w:rPr>
          <w:rFonts w:ascii="Aptos Light" w:hAnsi="Aptos Light"/>
          <w:color w:val="70AD47" w:themeColor="accent6"/>
          <w:sz w:val="44"/>
          <w:szCs w:val="44"/>
        </w:rPr>
        <w:t xml:space="preserve">Better </w:t>
      </w:r>
      <w:r w:rsidRPr="00F569FB">
        <w:rPr>
          <w:rFonts w:ascii="Aptos Light" w:hAnsi="Aptos Light"/>
          <w:color w:val="000000" w:themeColor="text1"/>
          <w:sz w:val="44"/>
          <w:szCs w:val="44"/>
        </w:rPr>
        <w:t>Businesses</w:t>
      </w:r>
    </w:p>
    <w:p w14:paraId="15E7271B" w14:textId="77777777" w:rsidR="00F569FB" w:rsidRPr="00F569FB" w:rsidRDefault="00F569FB" w:rsidP="00F569FB">
      <w:pPr>
        <w:jc w:val="center"/>
        <w:rPr>
          <w:rFonts w:ascii="Aptos Light" w:hAnsi="Aptos Light"/>
          <w:color w:val="70AD47" w:themeColor="accent6"/>
          <w:sz w:val="44"/>
          <w:szCs w:val="44"/>
        </w:rPr>
      </w:pPr>
      <w:r w:rsidRPr="00F569FB">
        <w:rPr>
          <w:rFonts w:ascii="Aptos Light" w:hAnsi="Aptos Light"/>
          <w:color w:val="70AD47" w:themeColor="accent6"/>
          <w:sz w:val="44"/>
          <w:szCs w:val="44"/>
        </w:rPr>
        <w:t xml:space="preserve">Better </w:t>
      </w:r>
      <w:r w:rsidRPr="00F569FB">
        <w:rPr>
          <w:rFonts w:ascii="Aptos Light" w:hAnsi="Aptos Light"/>
          <w:sz w:val="44"/>
          <w:szCs w:val="44"/>
        </w:rPr>
        <w:t>Jobs</w:t>
      </w:r>
      <w:r w:rsidRPr="00F569FB">
        <w:rPr>
          <w:rFonts w:ascii="Aptos Light" w:hAnsi="Aptos Light"/>
          <w:color w:val="70AD47" w:themeColor="accent6"/>
          <w:sz w:val="44"/>
          <w:szCs w:val="44"/>
        </w:rPr>
        <w:t xml:space="preserve"> | Better </w:t>
      </w:r>
      <w:r w:rsidRPr="00F569FB">
        <w:rPr>
          <w:rFonts w:ascii="Aptos Light" w:hAnsi="Aptos Light"/>
          <w:sz w:val="44"/>
          <w:szCs w:val="44"/>
        </w:rPr>
        <w:t>Economic Growth</w:t>
      </w:r>
    </w:p>
    <w:p w14:paraId="5FD3E9D5" w14:textId="77777777" w:rsidR="00F569FB" w:rsidRPr="00F569FB" w:rsidRDefault="00F569FB" w:rsidP="00F569FB">
      <w:pPr>
        <w:jc w:val="center"/>
        <w:rPr>
          <w:rFonts w:ascii="Aptos Light" w:hAnsi="Aptos Light"/>
          <w:sz w:val="44"/>
          <w:szCs w:val="44"/>
        </w:rPr>
      </w:pPr>
      <w:r w:rsidRPr="00F569FB">
        <w:rPr>
          <w:rFonts w:ascii="Aptos Light" w:hAnsi="Aptos Light"/>
          <w:color w:val="70AD47" w:themeColor="accent6"/>
          <w:sz w:val="44"/>
          <w:szCs w:val="44"/>
        </w:rPr>
        <w:t xml:space="preserve">Better </w:t>
      </w:r>
      <w:r w:rsidRPr="00F569FB">
        <w:rPr>
          <w:rFonts w:ascii="Aptos Light" w:hAnsi="Aptos Light"/>
          <w:sz w:val="44"/>
          <w:szCs w:val="44"/>
        </w:rPr>
        <w:t>Lives</w:t>
      </w:r>
      <w:r w:rsidRPr="00F569FB">
        <w:rPr>
          <w:rFonts w:ascii="Aptos Light" w:hAnsi="Aptos Light"/>
          <w:color w:val="70AD47" w:themeColor="accent6"/>
          <w:sz w:val="44"/>
          <w:szCs w:val="44"/>
        </w:rPr>
        <w:t xml:space="preserve"> </w:t>
      </w:r>
      <w:r w:rsidRPr="00F569FB">
        <w:rPr>
          <w:rFonts w:ascii="Aptos Light" w:hAnsi="Aptos Light"/>
          <w:color w:val="808080" w:themeColor="background1" w:themeShade="80"/>
          <w:sz w:val="44"/>
          <w:szCs w:val="44"/>
        </w:rPr>
        <w:t>|</w:t>
      </w:r>
      <w:r w:rsidRPr="00F569FB">
        <w:rPr>
          <w:rFonts w:ascii="Aptos Light" w:hAnsi="Aptos Light"/>
          <w:color w:val="70AD47" w:themeColor="accent6"/>
          <w:sz w:val="44"/>
          <w:szCs w:val="44"/>
        </w:rPr>
        <w:t xml:space="preserve"> Better </w:t>
      </w:r>
      <w:r w:rsidRPr="00F569FB">
        <w:rPr>
          <w:rFonts w:ascii="Aptos Light" w:hAnsi="Aptos Light"/>
          <w:sz w:val="44"/>
          <w:szCs w:val="44"/>
        </w:rPr>
        <w:t>Communities</w:t>
      </w:r>
    </w:p>
    <w:p w14:paraId="5FBE84F7" w14:textId="77777777" w:rsidR="00F569FB" w:rsidRPr="000A70A9" w:rsidRDefault="00F569FB" w:rsidP="00F569FB"/>
    <w:p w14:paraId="2AFFE9D9" w14:textId="77777777" w:rsidR="00F569FB" w:rsidRPr="00927410" w:rsidRDefault="00F569FB" w:rsidP="00E93567">
      <w:pPr>
        <w:ind w:left="576" w:right="576"/>
        <w:jc w:val="both"/>
      </w:pPr>
      <w:r w:rsidRPr="00927410">
        <w:rPr>
          <w:rFonts w:cs="Times New Roman"/>
          <w:color w:val="70AD47" w:themeColor="accent6"/>
        </w:rPr>
        <w:t>Better Markets</w:t>
      </w:r>
      <w:r w:rsidRPr="00927410">
        <w:rPr>
          <w:color w:val="70AD47" w:themeColor="accent6"/>
        </w:rPr>
        <w:t xml:space="preserve"> </w:t>
      </w:r>
      <w:r w:rsidRPr="00927410">
        <w:t>is a public interest 501(c)(3) non-profit based in Washington, DC that advocates for greater transparency, accountability, and oversight in the domestic and global capital and commodity markets, to protect the American Dream of homes, jobs, savings, education, a secure retirement, and a rising standard of living.</w:t>
      </w:r>
    </w:p>
    <w:p w14:paraId="36BAF5CF" w14:textId="77777777" w:rsidR="00F569FB" w:rsidRDefault="00F569FB" w:rsidP="00E93567">
      <w:pPr>
        <w:ind w:left="576" w:right="576"/>
        <w:jc w:val="both"/>
      </w:pPr>
    </w:p>
    <w:p w14:paraId="3D74E715" w14:textId="77777777" w:rsidR="00F569FB" w:rsidRPr="00927410" w:rsidRDefault="00F569FB" w:rsidP="00E93567">
      <w:pPr>
        <w:ind w:left="576" w:right="576"/>
        <w:jc w:val="both"/>
      </w:pPr>
      <w:r w:rsidRPr="00927410">
        <w:t>Better Markets fights for the economic security, opportunity, and prosperity of the American people by working to enact financial reform, to prevent another financial crash and the diversion of trillions of taxpayer dollars to bailing out the financial system.</w:t>
      </w:r>
    </w:p>
    <w:p w14:paraId="48D1E526" w14:textId="77777777" w:rsidR="00F569FB" w:rsidRDefault="00F569FB" w:rsidP="00E93567">
      <w:pPr>
        <w:ind w:left="576" w:right="576"/>
        <w:jc w:val="both"/>
      </w:pPr>
    </w:p>
    <w:p w14:paraId="3750B873" w14:textId="77777777" w:rsidR="00F569FB" w:rsidRPr="00927410" w:rsidRDefault="00F569FB" w:rsidP="00E93567">
      <w:pPr>
        <w:ind w:left="576" w:right="576"/>
        <w:jc w:val="both"/>
      </w:pPr>
      <w:r w:rsidRPr="00927410">
        <w:t xml:space="preserve">By being a counterweight to Wall Street’s biggest financial firms through the policymaking and rulemaking process, Better Markets </w:t>
      </w:r>
      <w:proofErr w:type="gramStart"/>
      <w:r w:rsidRPr="00927410">
        <w:t>is supporting</w:t>
      </w:r>
      <w:proofErr w:type="gramEnd"/>
      <w:r w:rsidRPr="00927410">
        <w:t xml:space="preserve"> pragmatic rules and a strong banking and financial system that enables stability, growth, and broad-based prosperity. Better Markets also </w:t>
      </w:r>
      <w:proofErr w:type="gramStart"/>
      <w:r w:rsidRPr="00927410">
        <w:t>fights</w:t>
      </w:r>
      <w:proofErr w:type="gramEnd"/>
      <w:r w:rsidRPr="00927410">
        <w:t xml:space="preserve"> to refocus finance on the real economy, empower the buyside and protect investors and consumers.</w:t>
      </w:r>
    </w:p>
    <w:p w14:paraId="2EC0DEDB" w14:textId="77777777" w:rsidR="00F569FB" w:rsidRDefault="00F569FB" w:rsidP="00E93567">
      <w:pPr>
        <w:ind w:left="576" w:right="576"/>
        <w:jc w:val="both"/>
      </w:pPr>
    </w:p>
    <w:p w14:paraId="3832518C" w14:textId="77777777" w:rsidR="008E625D" w:rsidRDefault="00F569FB" w:rsidP="00E93567">
      <w:pPr>
        <w:ind w:left="576" w:right="576"/>
        <w:jc w:val="both"/>
      </w:pPr>
      <w:r w:rsidRPr="00927410">
        <w:t>For press inquiries, please contact us at press@bettermarkets.com or (202) 618-6430</w:t>
      </w:r>
      <w:r>
        <w:t>.</w:t>
      </w:r>
    </w:p>
    <w:p w14:paraId="7D6F4777" w14:textId="77777777" w:rsidR="00F569FB" w:rsidRDefault="00F569FB" w:rsidP="00F569FB">
      <w:pPr>
        <w:ind w:left="720" w:right="720"/>
        <w:jc w:val="both"/>
      </w:pPr>
    </w:p>
    <w:p w14:paraId="311597BE" w14:textId="77777777" w:rsidR="00F569FB" w:rsidRDefault="00F569FB" w:rsidP="00F569FB">
      <w:pPr>
        <w:ind w:left="720" w:right="720"/>
        <w:jc w:val="center"/>
      </w:pPr>
      <w:r w:rsidRPr="00F569FB">
        <w:rPr>
          <w:noProof/>
        </w:rPr>
        <w:drawing>
          <wp:inline distT="0" distB="0" distL="0" distR="0" wp14:anchorId="57550010" wp14:editId="72F04BCA">
            <wp:extent cx="622300" cy="469900"/>
            <wp:effectExtent l="0" t="0" r="0" b="0"/>
            <wp:docPr id="1786915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15500" name=""/>
                    <pic:cNvPicPr/>
                  </pic:nvPicPr>
                  <pic:blipFill>
                    <a:blip r:embed="rId30"/>
                    <a:stretch>
                      <a:fillRect/>
                    </a:stretch>
                  </pic:blipFill>
                  <pic:spPr>
                    <a:xfrm>
                      <a:off x="0" y="0"/>
                      <a:ext cx="622300" cy="469900"/>
                    </a:xfrm>
                    <a:prstGeom prst="rect">
                      <a:avLst/>
                    </a:prstGeom>
                  </pic:spPr>
                </pic:pic>
              </a:graphicData>
            </a:graphic>
          </wp:inline>
        </w:drawing>
      </w:r>
    </w:p>
    <w:p w14:paraId="246B2313" w14:textId="77777777" w:rsidR="00F569FB" w:rsidRPr="00F569FB" w:rsidRDefault="00F569FB" w:rsidP="00F569FB">
      <w:pPr>
        <w:jc w:val="center"/>
      </w:pPr>
      <w:hyperlink r:id="rId31" w:history="1">
        <w:r w:rsidRPr="00F569FB">
          <w:rPr>
            <w:rStyle w:val="Hyperlink"/>
          </w:rPr>
          <w:t>SUBSCRIBE</w:t>
        </w:r>
      </w:hyperlink>
      <w:r w:rsidRPr="00F569FB">
        <w:t xml:space="preserve"> to Our Monthly Newsletter</w:t>
      </w:r>
    </w:p>
    <w:p w14:paraId="3D2D5B95" w14:textId="77777777" w:rsidR="00F569FB" w:rsidRPr="00F569FB" w:rsidRDefault="00F569FB" w:rsidP="00F569FB">
      <w:pPr>
        <w:jc w:val="center"/>
        <w:rPr>
          <w:color w:val="0070C0"/>
        </w:rPr>
      </w:pPr>
    </w:p>
    <w:p w14:paraId="101F2824" w14:textId="77777777" w:rsidR="00F569FB" w:rsidRDefault="00F569FB" w:rsidP="00F569FB">
      <w:pPr>
        <w:jc w:val="center"/>
        <w:rPr>
          <w:color w:val="0070C0"/>
        </w:rPr>
      </w:pPr>
      <w:r>
        <w:rPr>
          <w:noProof/>
          <w:color w:val="0070C0"/>
        </w:rPr>
        <mc:AlternateContent>
          <mc:Choice Requires="wps">
            <w:drawing>
              <wp:anchor distT="0" distB="0" distL="114300" distR="114300" simplePos="0" relativeHeight="251658241" behindDoc="0" locked="0" layoutInCell="1" allowOverlap="1" wp14:anchorId="236A7036" wp14:editId="2ADF87C6">
                <wp:simplePos x="0" y="0"/>
                <wp:positionH relativeFrom="column">
                  <wp:posOffset>991640</wp:posOffset>
                </wp:positionH>
                <wp:positionV relativeFrom="paragraph">
                  <wp:posOffset>97723</wp:posOffset>
                </wp:positionV>
                <wp:extent cx="1303506" cy="0"/>
                <wp:effectExtent l="0" t="0" r="5080" b="12700"/>
                <wp:wrapNone/>
                <wp:docPr id="29510742" name="Straight Connector 2"/>
                <wp:cNvGraphicFramePr/>
                <a:graphic xmlns:a="http://schemas.openxmlformats.org/drawingml/2006/main">
                  <a:graphicData uri="http://schemas.microsoft.com/office/word/2010/wordprocessingShape">
                    <wps:wsp>
                      <wps:cNvCnPr/>
                      <wps:spPr>
                        <a:xfrm>
                          <a:off x="0" y="0"/>
                          <a:ext cx="1303506"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6C173"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78.1pt,7.7pt" to="180.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" strokecolor="#aeaaaa [2414]" strokeweight=".5pt">
                <v:stroke joinstyle="miter"/>
              </v:line>
            </w:pict>
          </mc:Fallback>
        </mc:AlternateContent>
      </w:r>
      <w:r>
        <w:rPr>
          <w:noProof/>
          <w:color w:val="0070C0"/>
        </w:rPr>
        <mc:AlternateContent>
          <mc:Choice Requires="wps">
            <w:drawing>
              <wp:anchor distT="0" distB="0" distL="114300" distR="114300" simplePos="0" relativeHeight="251658240" behindDoc="0" locked="0" layoutInCell="1" allowOverlap="1" wp14:anchorId="6F5A441A" wp14:editId="3EE28841">
                <wp:simplePos x="0" y="0"/>
                <wp:positionH relativeFrom="column">
                  <wp:posOffset>4020685</wp:posOffset>
                </wp:positionH>
                <wp:positionV relativeFrom="paragraph">
                  <wp:posOffset>101060</wp:posOffset>
                </wp:positionV>
                <wp:extent cx="1303506" cy="0"/>
                <wp:effectExtent l="0" t="0" r="5080" b="12700"/>
                <wp:wrapNone/>
                <wp:docPr id="1174076027" name="Straight Connector 2"/>
                <wp:cNvGraphicFramePr/>
                <a:graphic xmlns:a="http://schemas.openxmlformats.org/drawingml/2006/main">
                  <a:graphicData uri="http://schemas.microsoft.com/office/word/2010/wordprocessingShape">
                    <wps:wsp>
                      <wps:cNvCnPr/>
                      <wps:spPr>
                        <a:xfrm>
                          <a:off x="0" y="0"/>
                          <a:ext cx="1303506"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81FFA"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6.6pt,7.95pt" to="419.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" strokecolor="#aeaaaa [2414]" strokeweight=".5pt">
                <v:stroke joinstyle="miter"/>
              </v:line>
            </w:pict>
          </mc:Fallback>
        </mc:AlternateContent>
      </w:r>
      <w:r w:rsidRPr="00F569FB">
        <w:rPr>
          <w:color w:val="0070C0"/>
        </w:rPr>
        <w:t>FOLLOW US ON SOCIAL</w:t>
      </w:r>
    </w:p>
    <w:p w14:paraId="1653ABB9" w14:textId="77777777" w:rsidR="00F569FB" w:rsidRPr="00F569FB" w:rsidRDefault="00F569FB" w:rsidP="00F569FB">
      <w:pPr>
        <w:jc w:val="center"/>
        <w:rPr>
          <w:color w:val="0070C0"/>
        </w:rPr>
      </w:pPr>
      <w:r>
        <w:rPr>
          <w:noProof/>
          <w:color w:val="0070C0"/>
        </w:rPr>
        <mc:AlternateContent>
          <mc:Choice Requires="wps">
            <w:drawing>
              <wp:anchor distT="0" distB="0" distL="114300" distR="114300" simplePos="0" relativeHeight="251658247" behindDoc="0" locked="0" layoutInCell="1" allowOverlap="1" wp14:anchorId="74EB6BD9" wp14:editId="6F2BB04F">
                <wp:simplePos x="0" y="0"/>
                <wp:positionH relativeFrom="column">
                  <wp:posOffset>4361154</wp:posOffset>
                </wp:positionH>
                <wp:positionV relativeFrom="paragraph">
                  <wp:posOffset>187379</wp:posOffset>
                </wp:positionV>
                <wp:extent cx="233464" cy="469900"/>
                <wp:effectExtent l="0" t="0" r="0" b="0"/>
                <wp:wrapNone/>
                <wp:docPr id="653905834" name="Rectangle 3">
                  <a:hlinkClick xmlns:a="http://schemas.openxmlformats.org/drawingml/2006/main" r:id="rId32"/>
                </wp:docPr>
                <wp:cNvGraphicFramePr/>
                <a:graphic xmlns:a="http://schemas.openxmlformats.org/drawingml/2006/main">
                  <a:graphicData uri="http://schemas.microsoft.com/office/word/2010/wordprocessingShape">
                    <wps:wsp>
                      <wps:cNvSpPr/>
                      <wps:spPr>
                        <a:xfrm>
                          <a:off x="0" y="0"/>
                          <a:ext cx="233464"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6FABE3" id="Rectangle 3" o:spid="_x0000_s1026" href="https://twitter.com/BetterMarkets" style="position:absolute;margin-left:343.4pt;margin-top:14.75pt;width:18.4pt;height:37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" o:button="t" filled="f" stroked="f" strokeweight="1pt">
                <v:fill o:detectmouseclick="t"/>
              </v:rect>
            </w:pict>
          </mc:Fallback>
        </mc:AlternateContent>
      </w:r>
      <w:r>
        <w:rPr>
          <w:noProof/>
          <w:color w:val="0070C0"/>
        </w:rPr>
        <mc:AlternateContent>
          <mc:Choice Requires="wps">
            <w:drawing>
              <wp:anchor distT="0" distB="0" distL="114300" distR="114300" simplePos="0" relativeHeight="251658246" behindDoc="0" locked="0" layoutInCell="1" allowOverlap="1" wp14:anchorId="7A79E9CC" wp14:editId="77DCD3EB">
                <wp:simplePos x="0" y="0"/>
                <wp:positionH relativeFrom="column">
                  <wp:posOffset>3864610</wp:posOffset>
                </wp:positionH>
                <wp:positionV relativeFrom="paragraph">
                  <wp:posOffset>187325</wp:posOffset>
                </wp:positionV>
                <wp:extent cx="340008" cy="469900"/>
                <wp:effectExtent l="0" t="0" r="0" b="0"/>
                <wp:wrapNone/>
                <wp:docPr id="1859667755" name="Rectangle 3">
                  <a:hlinkClick xmlns:a="http://schemas.openxmlformats.org/drawingml/2006/main" r:id="rId33"/>
                </wp:docPr>
                <wp:cNvGraphicFramePr/>
                <a:graphic xmlns:a="http://schemas.openxmlformats.org/drawingml/2006/main">
                  <a:graphicData uri="http://schemas.microsoft.com/office/word/2010/wordprocessingShape">
                    <wps:wsp>
                      <wps:cNvSpPr/>
                      <wps:spPr>
                        <a:xfrm>
                          <a:off x="0" y="0"/>
                          <a:ext cx="340008"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20C9F5" id="Rectangle 3" o:spid="_x0000_s1026" href="https://www.threads.net/@bettermarketsdc" style="position:absolute;margin-left:304.3pt;margin-top:14.75pt;width:26.75pt;height:37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" o:button="t" filled="f" stroked="f" strokeweight="1pt">
                <v:fill o:detectmouseclick="t"/>
              </v:rect>
            </w:pict>
          </mc:Fallback>
        </mc:AlternateContent>
      </w:r>
      <w:r>
        <w:rPr>
          <w:noProof/>
          <w:color w:val="0070C0"/>
        </w:rPr>
        <mc:AlternateContent>
          <mc:Choice Requires="wps">
            <w:drawing>
              <wp:anchor distT="0" distB="0" distL="114300" distR="114300" simplePos="0" relativeHeight="251658245" behindDoc="0" locked="0" layoutInCell="1" allowOverlap="1" wp14:anchorId="6A3ECD9D" wp14:editId="0703E19C">
                <wp:simplePos x="0" y="0"/>
                <wp:positionH relativeFrom="column">
                  <wp:posOffset>3406343</wp:posOffset>
                </wp:positionH>
                <wp:positionV relativeFrom="paragraph">
                  <wp:posOffset>186690</wp:posOffset>
                </wp:positionV>
                <wp:extent cx="310798" cy="469900"/>
                <wp:effectExtent l="0" t="0" r="0" b="0"/>
                <wp:wrapNone/>
                <wp:docPr id="256515705" name="Rectangle 3">
                  <a:hlinkClick xmlns:a="http://schemas.openxmlformats.org/drawingml/2006/main" r:id="rId34"/>
                </wp:docPr>
                <wp:cNvGraphicFramePr/>
                <a:graphic xmlns:a="http://schemas.openxmlformats.org/drawingml/2006/main">
                  <a:graphicData uri="http://schemas.microsoft.com/office/word/2010/wordprocessingShape">
                    <wps:wsp>
                      <wps:cNvSpPr/>
                      <wps:spPr>
                        <a:xfrm>
                          <a:off x="0" y="0"/>
                          <a:ext cx="310798"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9A88A6" id="Rectangle 3" o:spid="_x0000_s1026" href="https://facebook.com/BetterMarkets" style="position:absolute;margin-left:268.2pt;margin-top:14.7pt;width:24.45pt;height:37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" o:button="t" filled="f" stroked="f" strokeweight="1pt">
                <v:fill o:detectmouseclick="t"/>
              </v:rect>
            </w:pict>
          </mc:Fallback>
        </mc:AlternateContent>
      </w:r>
      <w:r>
        <w:rPr>
          <w:noProof/>
          <w:color w:val="0070C0"/>
        </w:rPr>
        <mc:AlternateContent>
          <mc:Choice Requires="wps">
            <w:drawing>
              <wp:anchor distT="0" distB="0" distL="114300" distR="114300" simplePos="0" relativeHeight="251658244" behindDoc="0" locked="0" layoutInCell="1" allowOverlap="1" wp14:anchorId="5850FD5E" wp14:editId="4E3AC5B8">
                <wp:simplePos x="0" y="0"/>
                <wp:positionH relativeFrom="column">
                  <wp:posOffset>2827452</wp:posOffset>
                </wp:positionH>
                <wp:positionV relativeFrom="paragraph">
                  <wp:posOffset>183515</wp:posOffset>
                </wp:positionV>
                <wp:extent cx="340008" cy="469900"/>
                <wp:effectExtent l="0" t="0" r="0" b="0"/>
                <wp:wrapNone/>
                <wp:docPr id="469621643" name="Rectangle 3">
                  <a:hlinkClick xmlns:a="http://schemas.openxmlformats.org/drawingml/2006/main" r:id="rId35"/>
                </wp:docPr>
                <wp:cNvGraphicFramePr/>
                <a:graphic xmlns:a="http://schemas.openxmlformats.org/drawingml/2006/main">
                  <a:graphicData uri="http://schemas.microsoft.com/office/word/2010/wordprocessingShape">
                    <wps:wsp>
                      <wps:cNvSpPr/>
                      <wps:spPr>
                        <a:xfrm>
                          <a:off x="0" y="0"/>
                          <a:ext cx="340008"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55D94D" id="Rectangle 3" o:spid="_x0000_s1026" href="https://www.youtube.com/c/BetterMarkets" style="position:absolute;margin-left:222.65pt;margin-top:14.45pt;width:26.75pt;height:37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" o:button="t" filled="f" stroked="f" strokeweight="1pt">
                <v:fill o:detectmouseclick="t"/>
              </v:rect>
            </w:pict>
          </mc:Fallback>
        </mc:AlternateContent>
      </w:r>
      <w:r>
        <w:rPr>
          <w:noProof/>
          <w:color w:val="0070C0"/>
        </w:rPr>
        <mc:AlternateContent>
          <mc:Choice Requires="wps">
            <w:drawing>
              <wp:anchor distT="0" distB="0" distL="114300" distR="114300" simplePos="0" relativeHeight="251658243" behindDoc="0" locked="0" layoutInCell="1" allowOverlap="1" wp14:anchorId="5F922932" wp14:editId="40CAEDAB">
                <wp:simplePos x="0" y="0"/>
                <wp:positionH relativeFrom="column">
                  <wp:posOffset>2265680</wp:posOffset>
                </wp:positionH>
                <wp:positionV relativeFrom="paragraph">
                  <wp:posOffset>184082</wp:posOffset>
                </wp:positionV>
                <wp:extent cx="340008" cy="469900"/>
                <wp:effectExtent l="0" t="0" r="0" b="0"/>
                <wp:wrapNone/>
                <wp:docPr id="809656153" name="Rectangle 3">
                  <a:hlinkClick xmlns:a="http://schemas.openxmlformats.org/drawingml/2006/main" r:id="rId36"/>
                </wp:docPr>
                <wp:cNvGraphicFramePr/>
                <a:graphic xmlns:a="http://schemas.openxmlformats.org/drawingml/2006/main">
                  <a:graphicData uri="http://schemas.microsoft.com/office/word/2010/wordprocessingShape">
                    <wps:wsp>
                      <wps:cNvSpPr/>
                      <wps:spPr>
                        <a:xfrm>
                          <a:off x="0" y="0"/>
                          <a:ext cx="340008"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6EC1FD" id="Rectangle 3" o:spid="_x0000_s1026" href="https://www.linkedin.com/company/better-markets/" style="position:absolute;margin-left:178.4pt;margin-top:14.5pt;width:26.75pt;height:3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" o:button="t" filled="f" stroked="f" strokeweight="1pt">
                <v:fill o:detectmouseclick="t"/>
              </v:rect>
            </w:pict>
          </mc:Fallback>
        </mc:AlternateContent>
      </w:r>
      <w:r>
        <w:rPr>
          <w:noProof/>
          <w:color w:val="0070C0"/>
        </w:rPr>
        <mc:AlternateContent>
          <mc:Choice Requires="wps">
            <w:drawing>
              <wp:anchor distT="0" distB="0" distL="114300" distR="114300" simplePos="0" relativeHeight="251658242" behindDoc="0" locked="0" layoutInCell="1" allowOverlap="1" wp14:anchorId="479CCEF8" wp14:editId="7C38277E">
                <wp:simplePos x="0" y="0"/>
                <wp:positionH relativeFrom="column">
                  <wp:posOffset>1773596</wp:posOffset>
                </wp:positionH>
                <wp:positionV relativeFrom="paragraph">
                  <wp:posOffset>187379</wp:posOffset>
                </wp:positionV>
                <wp:extent cx="340008" cy="469900"/>
                <wp:effectExtent l="0" t="0" r="0" b="0"/>
                <wp:wrapNone/>
                <wp:docPr id="1659406565" name="Rectangle 3">
                  <a:hlinkClick xmlns:a="http://schemas.openxmlformats.org/drawingml/2006/main" r:id="rId37"/>
                </wp:docPr>
                <wp:cNvGraphicFramePr/>
                <a:graphic xmlns:a="http://schemas.openxmlformats.org/drawingml/2006/main">
                  <a:graphicData uri="http://schemas.microsoft.com/office/word/2010/wordprocessingShape">
                    <wps:wsp>
                      <wps:cNvSpPr/>
                      <wps:spPr>
                        <a:xfrm>
                          <a:off x="0" y="0"/>
                          <a:ext cx="340008" cy="469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A91AB8" id="Rectangle 3" o:spid="_x0000_s1026" href="https://bsky.app/profile/bettermarkets.bsky.social" style="position:absolute;margin-left:139.65pt;margin-top:14.75pt;width:26.75pt;height:3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" o:button="t" filled="f" stroked="f" strokeweight="1pt">
                <v:fill o:detectmouseclick="t"/>
              </v:rect>
            </w:pict>
          </mc:Fallback>
        </mc:AlternateContent>
      </w:r>
    </w:p>
    <w:p w14:paraId="22EF85FE" w14:textId="77777777" w:rsidR="008E625D" w:rsidRDefault="00F569FB" w:rsidP="00F569FB">
      <w:pPr>
        <w:widowControl/>
        <w:autoSpaceDE/>
        <w:autoSpaceDN/>
        <w:spacing w:after="160" w:line="259" w:lineRule="auto"/>
        <w:jc w:val="center"/>
      </w:pPr>
      <w:r w:rsidRPr="00F569FB">
        <w:rPr>
          <w:noProof/>
        </w:rPr>
        <w:drawing>
          <wp:inline distT="0" distB="0" distL="0" distR="0" wp14:anchorId="1245CC75" wp14:editId="1AC16099">
            <wp:extent cx="2959100" cy="469900"/>
            <wp:effectExtent l="0" t="0" r="0" b="0"/>
            <wp:docPr id="1111527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27647" name=""/>
                    <pic:cNvPicPr/>
                  </pic:nvPicPr>
                  <pic:blipFill>
                    <a:blip r:embed="rId38"/>
                    <a:stretch>
                      <a:fillRect/>
                    </a:stretch>
                  </pic:blipFill>
                  <pic:spPr>
                    <a:xfrm>
                      <a:off x="0" y="0"/>
                      <a:ext cx="2959100" cy="469900"/>
                    </a:xfrm>
                    <a:prstGeom prst="rect">
                      <a:avLst/>
                    </a:prstGeom>
                  </pic:spPr>
                </pic:pic>
              </a:graphicData>
            </a:graphic>
          </wp:inline>
        </w:drawing>
      </w:r>
    </w:p>
    <w:p w14:paraId="59F41413" w14:textId="77777777" w:rsidR="00635D67" w:rsidRDefault="00635D67" w:rsidP="00F569FB">
      <w:pPr>
        <w:widowControl/>
        <w:autoSpaceDE/>
        <w:autoSpaceDN/>
        <w:spacing w:after="160" w:line="259" w:lineRule="auto"/>
        <w:jc w:val="center"/>
      </w:pPr>
    </w:p>
    <w:p w14:paraId="03B2FC97" w14:textId="77777777" w:rsidR="00635D67" w:rsidRPr="00635D67" w:rsidRDefault="00635D67" w:rsidP="00635D67">
      <w:pPr>
        <w:adjustRightInd w:val="0"/>
        <w:jc w:val="center"/>
        <w:rPr>
          <w:rFonts w:cstheme="minorHAnsi"/>
          <w:color w:val="000000"/>
          <w:sz w:val="18"/>
          <w:szCs w:val="18"/>
        </w:rPr>
      </w:pPr>
      <w:r w:rsidRPr="00635D67">
        <w:rPr>
          <w:rFonts w:cstheme="minorHAnsi"/>
          <w:color w:val="000000"/>
          <w:sz w:val="18"/>
          <w:szCs w:val="18"/>
        </w:rPr>
        <w:t xml:space="preserve">2000 Pennsylvania Avenue NW </w:t>
      </w:r>
      <w:r w:rsidRPr="00635D67">
        <w:rPr>
          <w:rFonts w:cstheme="minorHAnsi"/>
          <w:color w:val="8BC859"/>
          <w:sz w:val="18"/>
          <w:szCs w:val="18"/>
        </w:rPr>
        <w:t xml:space="preserve">| </w:t>
      </w:r>
      <w:r w:rsidRPr="00635D67">
        <w:rPr>
          <w:rFonts w:cstheme="minorHAnsi"/>
          <w:color w:val="000000"/>
          <w:sz w:val="18"/>
          <w:szCs w:val="18"/>
        </w:rPr>
        <w:t xml:space="preserve">Suite 4008 </w:t>
      </w:r>
      <w:r w:rsidRPr="00635D67">
        <w:rPr>
          <w:rFonts w:cstheme="minorHAnsi"/>
          <w:color w:val="8BC859"/>
          <w:sz w:val="18"/>
          <w:szCs w:val="18"/>
        </w:rPr>
        <w:t xml:space="preserve">| </w:t>
      </w:r>
      <w:r w:rsidRPr="00635D67">
        <w:rPr>
          <w:rFonts w:cstheme="minorHAnsi"/>
          <w:color w:val="000000"/>
          <w:sz w:val="18"/>
          <w:szCs w:val="18"/>
        </w:rPr>
        <w:t xml:space="preserve">Washington, DC 20006 </w:t>
      </w:r>
      <w:r w:rsidRPr="00635D67">
        <w:rPr>
          <w:rFonts w:cstheme="minorHAnsi"/>
          <w:color w:val="8BC859"/>
          <w:sz w:val="18"/>
          <w:szCs w:val="18"/>
        </w:rPr>
        <w:t xml:space="preserve">| </w:t>
      </w:r>
      <w:r w:rsidRPr="00635D67">
        <w:rPr>
          <w:rFonts w:cstheme="minorHAnsi"/>
          <w:color w:val="000000"/>
          <w:sz w:val="18"/>
          <w:szCs w:val="18"/>
        </w:rPr>
        <w:t xml:space="preserve">202-618-6464 </w:t>
      </w:r>
      <w:r w:rsidRPr="00635D67">
        <w:rPr>
          <w:rFonts w:cstheme="minorHAnsi"/>
          <w:color w:val="8BC859"/>
          <w:sz w:val="18"/>
          <w:szCs w:val="18"/>
        </w:rPr>
        <w:t xml:space="preserve">| </w:t>
      </w:r>
      <w:hyperlink r:id="rId39" w:history="1">
        <w:r w:rsidRPr="00635D67">
          <w:rPr>
            <w:rStyle w:val="Hyperlink"/>
            <w:rFonts w:cstheme="minorHAnsi"/>
            <w:sz w:val="18"/>
            <w:szCs w:val="18"/>
          </w:rPr>
          <w:t>www.bettermarkets.org</w:t>
        </w:r>
      </w:hyperlink>
      <w:r w:rsidRPr="00635D67">
        <w:rPr>
          <w:rFonts w:cstheme="minorHAnsi"/>
          <w:color w:val="000000"/>
          <w:sz w:val="18"/>
          <w:szCs w:val="18"/>
        </w:rPr>
        <w:br/>
      </w:r>
      <w:r w:rsidRPr="00635D67">
        <w:rPr>
          <w:rFonts w:cstheme="minorHAnsi"/>
          <w:color w:val="000000"/>
          <w:sz w:val="16"/>
          <w:szCs w:val="16"/>
        </w:rPr>
        <w:t>© 202</w:t>
      </w:r>
      <w:r w:rsidR="001F2F6E">
        <w:rPr>
          <w:rFonts w:cstheme="minorHAnsi"/>
          <w:color w:val="000000"/>
          <w:sz w:val="16"/>
          <w:szCs w:val="16"/>
        </w:rPr>
        <w:t>6</w:t>
      </w:r>
      <w:r w:rsidRPr="00635D67">
        <w:rPr>
          <w:rFonts w:cstheme="minorHAnsi"/>
          <w:color w:val="000000"/>
          <w:sz w:val="16"/>
          <w:szCs w:val="16"/>
        </w:rPr>
        <w:t xml:space="preserve"> Better Markets, Inc. All Rights reserved.</w:t>
      </w:r>
    </w:p>
    <w:sectPr w:rsidR="00635D67" w:rsidRPr="00635D67" w:rsidSect="00CB6492">
      <w:headerReference w:type="even" r:id="rId40"/>
      <w:headerReference w:type="default" r:id="rId41"/>
      <w:footerReference w:type="even" r:id="rId42"/>
      <w:footerReference w:type="default" r:id="rId43"/>
      <w:headerReference w:type="first" r:id="rId44"/>
      <w:pgSz w:w="12240" w:h="15840"/>
      <w:pgMar w:top="911" w:right="1152" w:bottom="1051" w:left="109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CDAD" w14:textId="77777777" w:rsidR="008430B9" w:rsidRDefault="008430B9" w:rsidP="0090067B">
      <w:r>
        <w:separator/>
      </w:r>
    </w:p>
  </w:endnote>
  <w:endnote w:type="continuationSeparator" w:id="0">
    <w:p w14:paraId="0D11C6E7" w14:textId="77777777" w:rsidR="008430B9" w:rsidRDefault="008430B9" w:rsidP="0090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Proxima Nova">
    <w:altName w:val="Tahoma"/>
    <w:panose1 w:val="00000000000000000000"/>
    <w:charset w:val="00"/>
    <w:family w:val="auto"/>
    <w:notTrueType/>
    <w:pitch w:val="variable"/>
    <w:sig w:usb0="A00002EF" w:usb1="5000E0FB"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2589638"/>
      <w:docPartObj>
        <w:docPartGallery w:val="Page Numbers (Bottom of Page)"/>
        <w:docPartUnique/>
      </w:docPartObj>
    </w:sdtPr>
    <w:sdtEndPr>
      <w:rPr>
        <w:rStyle w:val="PageNumber"/>
      </w:rPr>
    </w:sdtEndPr>
    <w:sdtContent>
      <w:p w14:paraId="20AFAC35" w14:textId="77777777" w:rsidR="005C5EB3" w:rsidRDefault="005C5EB3" w:rsidP="00317F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6E223B" w14:textId="77777777" w:rsidR="005C5EB3" w:rsidRDefault="005C5EB3" w:rsidP="005C5EB3">
    <w:pPr>
      <w:pStyle w:val="Footer"/>
      <w:ind w:right="360"/>
    </w:pPr>
  </w:p>
  <w:p w14:paraId="3223F505" w14:textId="77777777" w:rsidR="009509D9" w:rsidRDefault="009509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3B4F" w14:textId="77777777" w:rsidR="005645CB" w:rsidRDefault="005645CB" w:rsidP="005C5EB3">
    <w:pPr>
      <w:pStyle w:val="Footer"/>
      <w:ind w:right="360"/>
    </w:pPr>
  </w:p>
  <w:sdt>
    <w:sdtPr>
      <w:rPr>
        <w:rStyle w:val="PageNumber"/>
        <w:color w:val="767171" w:themeColor="background2" w:themeShade="80"/>
      </w:rPr>
      <w:id w:val="-69668282"/>
      <w:docPartObj>
        <w:docPartGallery w:val="Page Numbers (Bottom of Page)"/>
        <w:docPartUnique/>
      </w:docPartObj>
    </w:sdtPr>
    <w:sdtEndPr>
      <w:rPr>
        <w:rStyle w:val="PageNumber"/>
      </w:rPr>
    </w:sdtEndPr>
    <w:sdtContent>
      <w:p w14:paraId="38D917BF" w14:textId="77777777" w:rsidR="00B10610" w:rsidRPr="00F82523" w:rsidRDefault="00B10610" w:rsidP="00F82523">
        <w:pPr>
          <w:pStyle w:val="Footer"/>
          <w:framePr w:wrap="none" w:vAnchor="text" w:hAnchor="margin" w:xAlign="right" w:y="-3"/>
          <w:rPr>
            <w:rStyle w:val="PageNumber"/>
            <w:color w:val="767171" w:themeColor="background2" w:themeShade="80"/>
          </w:rPr>
        </w:pPr>
        <w:r w:rsidRPr="00F82523">
          <w:rPr>
            <w:rStyle w:val="PageNumber"/>
            <w:color w:val="767171" w:themeColor="background2" w:themeShade="80"/>
          </w:rPr>
          <w:fldChar w:fldCharType="begin"/>
        </w:r>
        <w:r w:rsidRPr="00F82523">
          <w:rPr>
            <w:rStyle w:val="PageNumber"/>
            <w:color w:val="767171" w:themeColor="background2" w:themeShade="80"/>
          </w:rPr>
          <w:instrText xml:space="preserve"> PAGE </w:instrText>
        </w:r>
        <w:r w:rsidRPr="00F82523">
          <w:rPr>
            <w:rStyle w:val="PageNumber"/>
            <w:color w:val="767171" w:themeColor="background2" w:themeShade="80"/>
          </w:rPr>
          <w:fldChar w:fldCharType="separate"/>
        </w:r>
        <w:r w:rsidRPr="00F82523">
          <w:rPr>
            <w:rStyle w:val="PageNumber"/>
            <w:noProof/>
            <w:color w:val="767171" w:themeColor="background2" w:themeShade="80"/>
          </w:rPr>
          <w:t>2</w:t>
        </w:r>
        <w:r w:rsidRPr="00F82523">
          <w:rPr>
            <w:rStyle w:val="PageNumber"/>
            <w:color w:val="767171" w:themeColor="background2" w:themeShade="80"/>
          </w:rPr>
          <w:fldChar w:fldCharType="end"/>
        </w:r>
      </w:p>
    </w:sdtContent>
  </w:sdt>
  <w:p w14:paraId="7B70D040" w14:textId="77777777" w:rsidR="009509D9" w:rsidRPr="00F82523" w:rsidRDefault="00B10610">
    <w:pPr>
      <w:rPr>
        <w:rFonts w:ascii="Aptos Narrow" w:hAnsi="Aptos Narrow"/>
        <w:color w:val="767171" w:themeColor="background2" w:themeShade="80"/>
      </w:rPr>
    </w:pPr>
    <w:r w:rsidRPr="00F82523">
      <w:rPr>
        <w:rFonts w:ascii="Aptos Narrow" w:hAnsi="Aptos Narrow"/>
        <w:noProof/>
        <w:color w:val="767171" w:themeColor="background2" w:themeShade="80"/>
      </w:rPr>
      <mc:AlternateContent>
        <mc:Choice Requires="wps">
          <w:drawing>
            <wp:anchor distT="0" distB="0" distL="114300" distR="114300" simplePos="0" relativeHeight="251658240" behindDoc="0" locked="0" layoutInCell="1" allowOverlap="1" wp14:anchorId="7C109D70" wp14:editId="31AFBF29">
              <wp:simplePos x="0" y="0"/>
              <wp:positionH relativeFrom="column">
                <wp:posOffset>1073204</wp:posOffset>
              </wp:positionH>
              <wp:positionV relativeFrom="paragraph">
                <wp:posOffset>94939</wp:posOffset>
              </wp:positionV>
              <wp:extent cx="5087242" cy="0"/>
              <wp:effectExtent l="0" t="0" r="5715" b="12700"/>
              <wp:wrapNone/>
              <wp:docPr id="57258170" name="Straight Connector 5"/>
              <wp:cNvGraphicFramePr/>
              <a:graphic xmlns:a="http://schemas.openxmlformats.org/drawingml/2006/main">
                <a:graphicData uri="http://schemas.microsoft.com/office/word/2010/wordprocessingShape">
                  <wps:wsp>
                    <wps:cNvCnPr/>
                    <wps:spPr>
                      <a:xfrm>
                        <a:off x="0" y="0"/>
                        <a:ext cx="508724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9A0D88"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5pt,7.5pt" to="485.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" strokecolor="#cfcdcd [2894]" strokeweight=".5pt">
              <v:stroke joinstyle="miter"/>
            </v:line>
          </w:pict>
        </mc:Fallback>
      </mc:AlternateContent>
    </w:r>
    <w:r w:rsidR="005645CB" w:rsidRPr="00F82523">
      <w:rPr>
        <w:rFonts w:ascii="Aptos Narrow" w:hAnsi="Aptos Narrow"/>
        <w:color w:val="767171" w:themeColor="background2" w:themeShade="80"/>
      </w:rPr>
      <w:t>BETTER MARKETS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CA7F" w14:textId="77777777" w:rsidR="008430B9" w:rsidRDefault="008430B9" w:rsidP="0090067B">
      <w:r>
        <w:separator/>
      </w:r>
    </w:p>
  </w:footnote>
  <w:footnote w:type="continuationSeparator" w:id="0">
    <w:p w14:paraId="525ED670" w14:textId="77777777" w:rsidR="008430B9" w:rsidRDefault="008430B9" w:rsidP="0090067B">
      <w:r>
        <w:continuationSeparator/>
      </w:r>
    </w:p>
  </w:footnote>
  <w:footnote w:id="1">
    <w:p w14:paraId="741E42CC" w14:textId="77777777" w:rsidR="00CE33B9" w:rsidRDefault="00CE33B9" w:rsidP="00CE33B9">
      <w:pPr>
        <w:pStyle w:val="FootnoteText"/>
      </w:pPr>
      <w:r>
        <w:rPr>
          <w:rStyle w:val="FootnoteReference"/>
        </w:rPr>
        <w:footnoteRef/>
      </w:r>
      <w:r>
        <w:t xml:space="preserve"> Analysis based on data from Call Report.</w:t>
      </w:r>
    </w:p>
  </w:footnote>
  <w:footnote w:id="2">
    <w:p w14:paraId="47F586EB" w14:textId="77777777" w:rsidR="00CE33B9" w:rsidRDefault="00CE33B9" w:rsidP="00CE33B9">
      <w:pPr>
        <w:pStyle w:val="FootnoteText"/>
      </w:pPr>
      <w:r>
        <w:rPr>
          <w:rStyle w:val="FootnoteReference"/>
        </w:rPr>
        <w:footnoteRef/>
      </w:r>
      <w:r>
        <w:t xml:space="preserve"> Analysis based on number of small business loans outstanding from the Call Report.</w:t>
      </w:r>
    </w:p>
  </w:footnote>
  <w:footnote w:id="3">
    <w:p w14:paraId="5FA9915B" w14:textId="7E4A339A" w:rsidR="00C02230" w:rsidRDefault="00C02230">
      <w:pPr>
        <w:pStyle w:val="FootnoteText"/>
      </w:pPr>
      <w:r>
        <w:rPr>
          <w:rStyle w:val="FootnoteReference"/>
        </w:rPr>
        <w:footnoteRef/>
      </w:r>
      <w:r>
        <w:t xml:space="preserve"> Analysis based on Call Report data.</w:t>
      </w:r>
    </w:p>
  </w:footnote>
  <w:footnote w:id="4">
    <w:p w14:paraId="5FB259CC" w14:textId="77777777" w:rsidR="005878DD" w:rsidRDefault="005878DD" w:rsidP="005878DD">
      <w:pPr>
        <w:pStyle w:val="FootnoteText"/>
      </w:pPr>
      <w:r>
        <w:rPr>
          <w:rStyle w:val="FootnoteReference"/>
        </w:rPr>
        <w:footnoteRef/>
      </w:r>
      <w:r>
        <w:t xml:space="preserve"> </w:t>
      </w:r>
      <w:r w:rsidRPr="00262B43">
        <w:t xml:space="preserve">Analysis based on the FDIC’s community banking reference data, available at </w:t>
      </w:r>
      <w:hyperlink r:id="rId1" w:history="1">
        <w:r w:rsidRPr="00262B43">
          <w:rPr>
            <w:rStyle w:val="Hyperlink"/>
          </w:rPr>
          <w:t>https://www.fdic.gov/community-banking-research-program/reference-data</w:t>
        </w:r>
      </w:hyperlink>
      <w:r w:rsidRPr="00262B43">
        <w:t>. The analysis for banks between $10 billion and $30 billion excludes banks with online-based business models.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9168870"/>
      <w:docPartObj>
        <w:docPartGallery w:val="Page Numbers (Top of Page)"/>
        <w:docPartUnique/>
      </w:docPartObj>
    </w:sdtPr>
    <w:sdtEndPr>
      <w:rPr>
        <w:rStyle w:val="PageNumber"/>
      </w:rPr>
    </w:sdtEndPr>
    <w:sdtContent>
      <w:p w14:paraId="40CD427D" w14:textId="77777777" w:rsidR="00F82D91" w:rsidRDefault="00F82D91" w:rsidP="00F82D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7C8762" w14:textId="77777777" w:rsidR="004F1A40" w:rsidRDefault="004F1A40" w:rsidP="00F82D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D79A" w14:textId="77777777" w:rsidR="009509D9" w:rsidRDefault="004F1A40" w:rsidP="00DD1434">
    <w:pPr>
      <w:pStyle w:val="Header"/>
    </w:pPr>
    <w:r w:rsidRPr="00B16CF7">
      <w:rPr>
        <w:noProof/>
      </w:rPr>
      <w:drawing>
        <wp:anchor distT="0" distB="0" distL="114300" distR="114300" simplePos="0" relativeHeight="251658241" behindDoc="1" locked="0" layoutInCell="1" allowOverlap="1" wp14:anchorId="30DC6A59" wp14:editId="2BF544AF">
          <wp:simplePos x="0" y="0"/>
          <wp:positionH relativeFrom="column">
            <wp:posOffset>-287858</wp:posOffset>
          </wp:positionH>
          <wp:positionV relativeFrom="paragraph">
            <wp:posOffset>3810</wp:posOffset>
          </wp:positionV>
          <wp:extent cx="6978650" cy="236855"/>
          <wp:effectExtent l="0" t="0" r="6350" b="4445"/>
          <wp:wrapTight wrapText="bothSides">
            <wp:wrapPolygon edited="0">
              <wp:start x="0" y="0"/>
              <wp:lineTo x="0" y="20847"/>
              <wp:lineTo x="21580" y="20847"/>
              <wp:lineTo x="21580" y="0"/>
              <wp:lineTo x="0" y="0"/>
            </wp:wrapPolygon>
          </wp:wrapTight>
          <wp:docPr id="1420852997" name="Picture 142085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78650" cy="2368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1449" w14:textId="77777777" w:rsidR="004D2808" w:rsidRDefault="004D2808">
    <w:pPr>
      <w:pStyle w:val="Header"/>
    </w:pPr>
    <w:r>
      <w:rPr>
        <w:rFonts w:cstheme="minorBidi"/>
        <w:noProof/>
      </w:rPr>
      <w:drawing>
        <wp:anchor distT="0" distB="0" distL="114300" distR="114300" simplePos="0" relativeHeight="251658242" behindDoc="0" locked="0" layoutInCell="1" allowOverlap="1" wp14:anchorId="4D995AF1" wp14:editId="33049696">
          <wp:simplePos x="0" y="0"/>
          <wp:positionH relativeFrom="column">
            <wp:posOffset>4429012</wp:posOffset>
          </wp:positionH>
          <wp:positionV relativeFrom="paragraph">
            <wp:posOffset>-365125</wp:posOffset>
          </wp:positionV>
          <wp:extent cx="1676400" cy="1478280"/>
          <wp:effectExtent l="0" t="0" r="0" b="0"/>
          <wp:wrapThrough wrapText="bothSides">
            <wp:wrapPolygon edited="0">
              <wp:start x="0" y="0"/>
              <wp:lineTo x="0" y="21340"/>
              <wp:lineTo x="21436" y="21340"/>
              <wp:lineTo x="21436" y="0"/>
              <wp:lineTo x="0" y="0"/>
            </wp:wrapPolygon>
          </wp:wrapThrough>
          <wp:docPr id="733306042" name="Picture 15" descr="A blue and whit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06042" name="Picture 15" descr="A blue and white background with white text&#10;&#10;AI-generated content may be incorrect."/>
                  <pic:cNvPicPr/>
                </pic:nvPicPr>
                <pic:blipFill rotWithShape="1">
                  <a:blip r:embed="rId1">
                    <a:extLst>
                      <a:ext uri="{28A0092B-C50C-407E-A947-70E740481C1C}">
                        <a14:useLocalDpi xmlns:a14="http://schemas.microsoft.com/office/drawing/2010/main" val="0"/>
                      </a:ext>
                    </a:extLst>
                  </a:blip>
                  <a:srcRect t="2969"/>
                  <a:stretch>
                    <a:fillRect/>
                  </a:stretch>
                </pic:blipFill>
                <pic:spPr bwMode="auto">
                  <a:xfrm>
                    <a:off x="0" y="0"/>
                    <a:ext cx="1676400" cy="1478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18C6"/>
    <w:multiLevelType w:val="hybridMultilevel"/>
    <w:tmpl w:val="1FE8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114DB"/>
    <w:multiLevelType w:val="hybridMultilevel"/>
    <w:tmpl w:val="91282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0387"/>
    <w:multiLevelType w:val="hybridMultilevel"/>
    <w:tmpl w:val="20B4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13E35"/>
    <w:multiLevelType w:val="hybridMultilevel"/>
    <w:tmpl w:val="5864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F01C4"/>
    <w:multiLevelType w:val="hybridMultilevel"/>
    <w:tmpl w:val="DC04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202BF"/>
    <w:multiLevelType w:val="hybridMultilevel"/>
    <w:tmpl w:val="FD626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9173B1"/>
    <w:multiLevelType w:val="hybridMultilevel"/>
    <w:tmpl w:val="84DA31D2"/>
    <w:lvl w:ilvl="0" w:tplc="A5E4A1CC">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41A52"/>
    <w:multiLevelType w:val="hybridMultilevel"/>
    <w:tmpl w:val="B8A64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630F9"/>
    <w:multiLevelType w:val="hybridMultilevel"/>
    <w:tmpl w:val="D178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0283B"/>
    <w:multiLevelType w:val="hybridMultilevel"/>
    <w:tmpl w:val="A0765F38"/>
    <w:lvl w:ilvl="0" w:tplc="429E09E6">
      <w:start w:val="1"/>
      <w:numFmt w:val="decimal"/>
      <w:lvlText w:val="%1."/>
      <w:lvlJc w:val="left"/>
      <w:pPr>
        <w:ind w:left="360" w:hanging="360"/>
      </w:pPr>
      <w:rPr>
        <w:rFonts w:ascii="Calibri" w:eastAsia="Calibri" w:hAnsi="Calibri" w:cs="Calibri" w:hint="default"/>
        <w:b/>
        <w:bCs/>
        <w:i w:val="0"/>
        <w:iCs w:val="0"/>
        <w:color w:val="004886"/>
        <w:spacing w:val="-1"/>
        <w:w w:val="100"/>
        <w:sz w:val="28"/>
        <w:szCs w:val="28"/>
        <w:lang w:val="en-US" w:eastAsia="en-US" w:bidi="ar-SA"/>
      </w:rPr>
    </w:lvl>
    <w:lvl w:ilvl="1" w:tplc="BC7EE0DC">
      <w:numFmt w:val="bullet"/>
      <w:lvlText w:val="•"/>
      <w:lvlJc w:val="left"/>
      <w:pPr>
        <w:ind w:left="1782" w:hanging="360"/>
      </w:pPr>
      <w:rPr>
        <w:rFonts w:hint="default"/>
        <w:lang w:val="en-US" w:eastAsia="en-US" w:bidi="ar-SA"/>
      </w:rPr>
    </w:lvl>
    <w:lvl w:ilvl="2" w:tplc="E3BC664A">
      <w:numFmt w:val="bullet"/>
      <w:lvlText w:val="•"/>
      <w:lvlJc w:val="left"/>
      <w:pPr>
        <w:ind w:left="2744" w:hanging="360"/>
      </w:pPr>
      <w:rPr>
        <w:rFonts w:hint="default"/>
        <w:lang w:val="en-US" w:eastAsia="en-US" w:bidi="ar-SA"/>
      </w:rPr>
    </w:lvl>
    <w:lvl w:ilvl="3" w:tplc="BEA41E10">
      <w:numFmt w:val="bullet"/>
      <w:lvlText w:val="•"/>
      <w:lvlJc w:val="left"/>
      <w:pPr>
        <w:ind w:left="3706" w:hanging="360"/>
      </w:pPr>
      <w:rPr>
        <w:rFonts w:hint="default"/>
        <w:lang w:val="en-US" w:eastAsia="en-US" w:bidi="ar-SA"/>
      </w:rPr>
    </w:lvl>
    <w:lvl w:ilvl="4" w:tplc="BF887C34">
      <w:numFmt w:val="bullet"/>
      <w:lvlText w:val="•"/>
      <w:lvlJc w:val="left"/>
      <w:pPr>
        <w:ind w:left="4668" w:hanging="360"/>
      </w:pPr>
      <w:rPr>
        <w:rFonts w:hint="default"/>
        <w:lang w:val="en-US" w:eastAsia="en-US" w:bidi="ar-SA"/>
      </w:rPr>
    </w:lvl>
    <w:lvl w:ilvl="5" w:tplc="6E6E0B9C">
      <w:numFmt w:val="bullet"/>
      <w:lvlText w:val="•"/>
      <w:lvlJc w:val="left"/>
      <w:pPr>
        <w:ind w:left="5630" w:hanging="360"/>
      </w:pPr>
      <w:rPr>
        <w:rFonts w:hint="default"/>
        <w:lang w:val="en-US" w:eastAsia="en-US" w:bidi="ar-SA"/>
      </w:rPr>
    </w:lvl>
    <w:lvl w:ilvl="6" w:tplc="E33E4CFE">
      <w:numFmt w:val="bullet"/>
      <w:lvlText w:val="•"/>
      <w:lvlJc w:val="left"/>
      <w:pPr>
        <w:ind w:left="6592" w:hanging="360"/>
      </w:pPr>
      <w:rPr>
        <w:rFonts w:hint="default"/>
        <w:lang w:val="en-US" w:eastAsia="en-US" w:bidi="ar-SA"/>
      </w:rPr>
    </w:lvl>
    <w:lvl w:ilvl="7" w:tplc="19D45FE8">
      <w:numFmt w:val="bullet"/>
      <w:lvlText w:val="•"/>
      <w:lvlJc w:val="left"/>
      <w:pPr>
        <w:ind w:left="7554" w:hanging="360"/>
      </w:pPr>
      <w:rPr>
        <w:rFonts w:hint="default"/>
        <w:lang w:val="en-US" w:eastAsia="en-US" w:bidi="ar-SA"/>
      </w:rPr>
    </w:lvl>
    <w:lvl w:ilvl="8" w:tplc="D9AE7080">
      <w:numFmt w:val="bullet"/>
      <w:lvlText w:val="•"/>
      <w:lvlJc w:val="left"/>
      <w:pPr>
        <w:ind w:left="8516" w:hanging="360"/>
      </w:pPr>
      <w:rPr>
        <w:rFonts w:hint="default"/>
        <w:lang w:val="en-US" w:eastAsia="en-US" w:bidi="ar-SA"/>
      </w:rPr>
    </w:lvl>
  </w:abstractNum>
  <w:abstractNum w:abstractNumId="10" w15:restartNumberingAfterBreak="0">
    <w:nsid w:val="74553564"/>
    <w:multiLevelType w:val="hybridMultilevel"/>
    <w:tmpl w:val="0274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948578">
    <w:abstractNumId w:val="9"/>
  </w:num>
  <w:num w:numId="2" w16cid:durableId="1958563483">
    <w:abstractNumId w:val="6"/>
  </w:num>
  <w:num w:numId="3" w16cid:durableId="1293749298">
    <w:abstractNumId w:val="5"/>
  </w:num>
  <w:num w:numId="4" w16cid:durableId="765466077">
    <w:abstractNumId w:val="8"/>
  </w:num>
  <w:num w:numId="5" w16cid:durableId="216817851">
    <w:abstractNumId w:val="4"/>
  </w:num>
  <w:num w:numId="6" w16cid:durableId="2116051763">
    <w:abstractNumId w:val="7"/>
  </w:num>
  <w:num w:numId="7" w16cid:durableId="1230726898">
    <w:abstractNumId w:val="3"/>
  </w:num>
  <w:num w:numId="8" w16cid:durableId="1268536529">
    <w:abstractNumId w:val="1"/>
  </w:num>
  <w:num w:numId="9" w16cid:durableId="1123579207">
    <w:abstractNumId w:val="10"/>
  </w:num>
  <w:num w:numId="10" w16cid:durableId="1001005338">
    <w:abstractNumId w:val="2"/>
  </w:num>
  <w:num w:numId="11" w16cid:durableId="118771976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B9"/>
    <w:rsid w:val="0000023C"/>
    <w:rsid w:val="00000AC3"/>
    <w:rsid w:val="00000C57"/>
    <w:rsid w:val="00001F09"/>
    <w:rsid w:val="00003757"/>
    <w:rsid w:val="0000379F"/>
    <w:rsid w:val="00004966"/>
    <w:rsid w:val="0000665D"/>
    <w:rsid w:val="00006ED7"/>
    <w:rsid w:val="0000708D"/>
    <w:rsid w:val="0000728A"/>
    <w:rsid w:val="000109CC"/>
    <w:rsid w:val="00010A6F"/>
    <w:rsid w:val="00010ED8"/>
    <w:rsid w:val="000116FE"/>
    <w:rsid w:val="00012277"/>
    <w:rsid w:val="00012FB3"/>
    <w:rsid w:val="000131AA"/>
    <w:rsid w:val="000148C7"/>
    <w:rsid w:val="00015C32"/>
    <w:rsid w:val="000166A2"/>
    <w:rsid w:val="00016E76"/>
    <w:rsid w:val="0001740F"/>
    <w:rsid w:val="000209FA"/>
    <w:rsid w:val="00020E27"/>
    <w:rsid w:val="00021C90"/>
    <w:rsid w:val="00022862"/>
    <w:rsid w:val="00023028"/>
    <w:rsid w:val="00023580"/>
    <w:rsid w:val="000235D5"/>
    <w:rsid w:val="00023DDF"/>
    <w:rsid w:val="0002419E"/>
    <w:rsid w:val="000242CF"/>
    <w:rsid w:val="00025BDC"/>
    <w:rsid w:val="00025F89"/>
    <w:rsid w:val="0002638A"/>
    <w:rsid w:val="0002645D"/>
    <w:rsid w:val="000265E2"/>
    <w:rsid w:val="00027993"/>
    <w:rsid w:val="00027EE5"/>
    <w:rsid w:val="000305E9"/>
    <w:rsid w:val="0003140A"/>
    <w:rsid w:val="00031EE4"/>
    <w:rsid w:val="00033976"/>
    <w:rsid w:val="000360B3"/>
    <w:rsid w:val="00040DDA"/>
    <w:rsid w:val="0004173E"/>
    <w:rsid w:val="00041F19"/>
    <w:rsid w:val="00042A94"/>
    <w:rsid w:val="00042CC0"/>
    <w:rsid w:val="000439B3"/>
    <w:rsid w:val="000445A5"/>
    <w:rsid w:val="00044643"/>
    <w:rsid w:val="00045418"/>
    <w:rsid w:val="0004563D"/>
    <w:rsid w:val="00046644"/>
    <w:rsid w:val="00050393"/>
    <w:rsid w:val="0005044F"/>
    <w:rsid w:val="0005111C"/>
    <w:rsid w:val="0005141B"/>
    <w:rsid w:val="00051E24"/>
    <w:rsid w:val="000544D4"/>
    <w:rsid w:val="000549E8"/>
    <w:rsid w:val="00054C37"/>
    <w:rsid w:val="000550DD"/>
    <w:rsid w:val="00055991"/>
    <w:rsid w:val="00055C09"/>
    <w:rsid w:val="000567AA"/>
    <w:rsid w:val="00056CF5"/>
    <w:rsid w:val="000603D1"/>
    <w:rsid w:val="000619A4"/>
    <w:rsid w:val="00062142"/>
    <w:rsid w:val="00063C95"/>
    <w:rsid w:val="00064174"/>
    <w:rsid w:val="00064439"/>
    <w:rsid w:val="00067187"/>
    <w:rsid w:val="00070E35"/>
    <w:rsid w:val="00073BC7"/>
    <w:rsid w:val="00074514"/>
    <w:rsid w:val="00075BB4"/>
    <w:rsid w:val="000760B4"/>
    <w:rsid w:val="00077FAB"/>
    <w:rsid w:val="00080073"/>
    <w:rsid w:val="00083104"/>
    <w:rsid w:val="00083385"/>
    <w:rsid w:val="00084B95"/>
    <w:rsid w:val="00084D27"/>
    <w:rsid w:val="0008509E"/>
    <w:rsid w:val="000853BB"/>
    <w:rsid w:val="00085E4B"/>
    <w:rsid w:val="00085FD2"/>
    <w:rsid w:val="00086142"/>
    <w:rsid w:val="0008629D"/>
    <w:rsid w:val="00087560"/>
    <w:rsid w:val="00087F09"/>
    <w:rsid w:val="00090616"/>
    <w:rsid w:val="000913D9"/>
    <w:rsid w:val="00094589"/>
    <w:rsid w:val="000949E8"/>
    <w:rsid w:val="00095075"/>
    <w:rsid w:val="00095491"/>
    <w:rsid w:val="00095930"/>
    <w:rsid w:val="00095F74"/>
    <w:rsid w:val="000A160F"/>
    <w:rsid w:val="000A2CC7"/>
    <w:rsid w:val="000A31D4"/>
    <w:rsid w:val="000A3ADF"/>
    <w:rsid w:val="000A4ED2"/>
    <w:rsid w:val="000A55AB"/>
    <w:rsid w:val="000A5E45"/>
    <w:rsid w:val="000A694C"/>
    <w:rsid w:val="000B181F"/>
    <w:rsid w:val="000B1DD5"/>
    <w:rsid w:val="000B2B55"/>
    <w:rsid w:val="000B3A4E"/>
    <w:rsid w:val="000B3E8E"/>
    <w:rsid w:val="000B47EE"/>
    <w:rsid w:val="000B498A"/>
    <w:rsid w:val="000B5AB1"/>
    <w:rsid w:val="000B64CD"/>
    <w:rsid w:val="000B6C92"/>
    <w:rsid w:val="000B7C20"/>
    <w:rsid w:val="000B7E3C"/>
    <w:rsid w:val="000C028B"/>
    <w:rsid w:val="000C048A"/>
    <w:rsid w:val="000C0876"/>
    <w:rsid w:val="000C214C"/>
    <w:rsid w:val="000C21F4"/>
    <w:rsid w:val="000C230F"/>
    <w:rsid w:val="000C253C"/>
    <w:rsid w:val="000C25E6"/>
    <w:rsid w:val="000C3AD5"/>
    <w:rsid w:val="000C4F18"/>
    <w:rsid w:val="000C632E"/>
    <w:rsid w:val="000C6532"/>
    <w:rsid w:val="000C6598"/>
    <w:rsid w:val="000C77FF"/>
    <w:rsid w:val="000C7E82"/>
    <w:rsid w:val="000D04FC"/>
    <w:rsid w:val="000D161D"/>
    <w:rsid w:val="000D18E5"/>
    <w:rsid w:val="000D4192"/>
    <w:rsid w:val="000D7407"/>
    <w:rsid w:val="000D7C4D"/>
    <w:rsid w:val="000D7DB9"/>
    <w:rsid w:val="000E15A4"/>
    <w:rsid w:val="000E17E8"/>
    <w:rsid w:val="000E1FD6"/>
    <w:rsid w:val="000E277D"/>
    <w:rsid w:val="000E33F7"/>
    <w:rsid w:val="000E4F4B"/>
    <w:rsid w:val="000E52A1"/>
    <w:rsid w:val="000E55A4"/>
    <w:rsid w:val="000E5823"/>
    <w:rsid w:val="000F22A7"/>
    <w:rsid w:val="000F29C2"/>
    <w:rsid w:val="000F2E6A"/>
    <w:rsid w:val="000F36D3"/>
    <w:rsid w:val="000F53F4"/>
    <w:rsid w:val="000F6463"/>
    <w:rsid w:val="000F7308"/>
    <w:rsid w:val="000F75EA"/>
    <w:rsid w:val="000F7AC8"/>
    <w:rsid w:val="000F7F05"/>
    <w:rsid w:val="0010079F"/>
    <w:rsid w:val="00100B60"/>
    <w:rsid w:val="001011E4"/>
    <w:rsid w:val="00101979"/>
    <w:rsid w:val="00101E67"/>
    <w:rsid w:val="00102023"/>
    <w:rsid w:val="001024D8"/>
    <w:rsid w:val="00103BF9"/>
    <w:rsid w:val="00103F76"/>
    <w:rsid w:val="001046BE"/>
    <w:rsid w:val="00104C6C"/>
    <w:rsid w:val="00104C9C"/>
    <w:rsid w:val="001052D2"/>
    <w:rsid w:val="001057B6"/>
    <w:rsid w:val="0010670B"/>
    <w:rsid w:val="001100BB"/>
    <w:rsid w:val="001107A4"/>
    <w:rsid w:val="001109CD"/>
    <w:rsid w:val="00111C07"/>
    <w:rsid w:val="001141BF"/>
    <w:rsid w:val="00114219"/>
    <w:rsid w:val="0011503F"/>
    <w:rsid w:val="0011740A"/>
    <w:rsid w:val="00117A7F"/>
    <w:rsid w:val="00121569"/>
    <w:rsid w:val="00121E38"/>
    <w:rsid w:val="00121E4D"/>
    <w:rsid w:val="00122820"/>
    <w:rsid w:val="001235E4"/>
    <w:rsid w:val="0012437C"/>
    <w:rsid w:val="00124767"/>
    <w:rsid w:val="001247EA"/>
    <w:rsid w:val="00124992"/>
    <w:rsid w:val="00124D86"/>
    <w:rsid w:val="0012510E"/>
    <w:rsid w:val="0012552C"/>
    <w:rsid w:val="00125870"/>
    <w:rsid w:val="00125DBD"/>
    <w:rsid w:val="00126BB2"/>
    <w:rsid w:val="00126C9B"/>
    <w:rsid w:val="00127D1C"/>
    <w:rsid w:val="0013005C"/>
    <w:rsid w:val="00130B8E"/>
    <w:rsid w:val="00133082"/>
    <w:rsid w:val="00133597"/>
    <w:rsid w:val="00133B78"/>
    <w:rsid w:val="00133C26"/>
    <w:rsid w:val="001343FF"/>
    <w:rsid w:val="001365EA"/>
    <w:rsid w:val="001366A1"/>
    <w:rsid w:val="00136ADD"/>
    <w:rsid w:val="001402FB"/>
    <w:rsid w:val="00140F98"/>
    <w:rsid w:val="0014171F"/>
    <w:rsid w:val="00143112"/>
    <w:rsid w:val="00143666"/>
    <w:rsid w:val="0014394F"/>
    <w:rsid w:val="00143BCB"/>
    <w:rsid w:val="00143C5F"/>
    <w:rsid w:val="00144BBC"/>
    <w:rsid w:val="0014535F"/>
    <w:rsid w:val="001463A2"/>
    <w:rsid w:val="00146F05"/>
    <w:rsid w:val="00147050"/>
    <w:rsid w:val="00147B6F"/>
    <w:rsid w:val="00150E73"/>
    <w:rsid w:val="00152384"/>
    <w:rsid w:val="00152529"/>
    <w:rsid w:val="00152B26"/>
    <w:rsid w:val="00155118"/>
    <w:rsid w:val="00156C7B"/>
    <w:rsid w:val="00161A42"/>
    <w:rsid w:val="00161C47"/>
    <w:rsid w:val="00164287"/>
    <w:rsid w:val="001643C9"/>
    <w:rsid w:val="0016442E"/>
    <w:rsid w:val="0016511A"/>
    <w:rsid w:val="00165B24"/>
    <w:rsid w:val="00165BE5"/>
    <w:rsid w:val="001676CB"/>
    <w:rsid w:val="00167B48"/>
    <w:rsid w:val="001702BD"/>
    <w:rsid w:val="0017061A"/>
    <w:rsid w:val="0017158E"/>
    <w:rsid w:val="00172239"/>
    <w:rsid w:val="0017279D"/>
    <w:rsid w:val="00173711"/>
    <w:rsid w:val="00176F11"/>
    <w:rsid w:val="00177710"/>
    <w:rsid w:val="00177739"/>
    <w:rsid w:val="00177CEA"/>
    <w:rsid w:val="0018024C"/>
    <w:rsid w:val="00184145"/>
    <w:rsid w:val="00184228"/>
    <w:rsid w:val="00184DC0"/>
    <w:rsid w:val="0018506A"/>
    <w:rsid w:val="001863F9"/>
    <w:rsid w:val="001868D4"/>
    <w:rsid w:val="0018790F"/>
    <w:rsid w:val="00187E45"/>
    <w:rsid w:val="0019126A"/>
    <w:rsid w:val="0019394B"/>
    <w:rsid w:val="00193F25"/>
    <w:rsid w:val="00195121"/>
    <w:rsid w:val="0019777C"/>
    <w:rsid w:val="001A0643"/>
    <w:rsid w:val="001A08F9"/>
    <w:rsid w:val="001A2F5D"/>
    <w:rsid w:val="001A3083"/>
    <w:rsid w:val="001A3513"/>
    <w:rsid w:val="001A3F0F"/>
    <w:rsid w:val="001A4373"/>
    <w:rsid w:val="001A4812"/>
    <w:rsid w:val="001A56CD"/>
    <w:rsid w:val="001A597D"/>
    <w:rsid w:val="001A5C22"/>
    <w:rsid w:val="001A7101"/>
    <w:rsid w:val="001A7E23"/>
    <w:rsid w:val="001B0D43"/>
    <w:rsid w:val="001B1025"/>
    <w:rsid w:val="001B2642"/>
    <w:rsid w:val="001B28E3"/>
    <w:rsid w:val="001B2F69"/>
    <w:rsid w:val="001B37F1"/>
    <w:rsid w:val="001B3F3A"/>
    <w:rsid w:val="001B52A7"/>
    <w:rsid w:val="001B5377"/>
    <w:rsid w:val="001B5511"/>
    <w:rsid w:val="001B7CA4"/>
    <w:rsid w:val="001C05D1"/>
    <w:rsid w:val="001C0E5C"/>
    <w:rsid w:val="001C17B9"/>
    <w:rsid w:val="001C1EDA"/>
    <w:rsid w:val="001C3EFD"/>
    <w:rsid w:val="001C4C1C"/>
    <w:rsid w:val="001C4F01"/>
    <w:rsid w:val="001C57B5"/>
    <w:rsid w:val="001C6A82"/>
    <w:rsid w:val="001C6CF7"/>
    <w:rsid w:val="001C7170"/>
    <w:rsid w:val="001C7CB6"/>
    <w:rsid w:val="001D1E85"/>
    <w:rsid w:val="001D208E"/>
    <w:rsid w:val="001D2AA0"/>
    <w:rsid w:val="001D6239"/>
    <w:rsid w:val="001E009A"/>
    <w:rsid w:val="001E044D"/>
    <w:rsid w:val="001E0464"/>
    <w:rsid w:val="001E0C2A"/>
    <w:rsid w:val="001E1175"/>
    <w:rsid w:val="001E1464"/>
    <w:rsid w:val="001E2A85"/>
    <w:rsid w:val="001E372E"/>
    <w:rsid w:val="001E377B"/>
    <w:rsid w:val="001E37AA"/>
    <w:rsid w:val="001E409B"/>
    <w:rsid w:val="001E45C9"/>
    <w:rsid w:val="001E4CA7"/>
    <w:rsid w:val="001E5B99"/>
    <w:rsid w:val="001E673D"/>
    <w:rsid w:val="001F224B"/>
    <w:rsid w:val="001F257A"/>
    <w:rsid w:val="001F2B5A"/>
    <w:rsid w:val="001F2F6E"/>
    <w:rsid w:val="001F3081"/>
    <w:rsid w:val="001F5CAC"/>
    <w:rsid w:val="001F6044"/>
    <w:rsid w:val="001F6E45"/>
    <w:rsid w:val="001F76AB"/>
    <w:rsid w:val="001F7A5B"/>
    <w:rsid w:val="001F7B90"/>
    <w:rsid w:val="002002D8"/>
    <w:rsid w:val="002006E3"/>
    <w:rsid w:val="00200CC1"/>
    <w:rsid w:val="00201529"/>
    <w:rsid w:val="00201FCD"/>
    <w:rsid w:val="002024B7"/>
    <w:rsid w:val="002031A8"/>
    <w:rsid w:val="00203906"/>
    <w:rsid w:val="0020456B"/>
    <w:rsid w:val="002045A6"/>
    <w:rsid w:val="00205445"/>
    <w:rsid w:val="00205FFD"/>
    <w:rsid w:val="00206173"/>
    <w:rsid w:val="002062E4"/>
    <w:rsid w:val="00206AC2"/>
    <w:rsid w:val="002075F6"/>
    <w:rsid w:val="002123A8"/>
    <w:rsid w:val="0021339A"/>
    <w:rsid w:val="002172BB"/>
    <w:rsid w:val="0021731E"/>
    <w:rsid w:val="00217336"/>
    <w:rsid w:val="0022022E"/>
    <w:rsid w:val="002217AD"/>
    <w:rsid w:val="00222A8C"/>
    <w:rsid w:val="002235C9"/>
    <w:rsid w:val="00223F6A"/>
    <w:rsid w:val="0022500F"/>
    <w:rsid w:val="0022507C"/>
    <w:rsid w:val="002250DD"/>
    <w:rsid w:val="00226478"/>
    <w:rsid w:val="00226831"/>
    <w:rsid w:val="00226AD0"/>
    <w:rsid w:val="00230868"/>
    <w:rsid w:val="0023131D"/>
    <w:rsid w:val="002324BA"/>
    <w:rsid w:val="002327A3"/>
    <w:rsid w:val="002332D7"/>
    <w:rsid w:val="00233491"/>
    <w:rsid w:val="00233F2F"/>
    <w:rsid w:val="00235A07"/>
    <w:rsid w:val="00235CCE"/>
    <w:rsid w:val="00236284"/>
    <w:rsid w:val="002364E9"/>
    <w:rsid w:val="00236D12"/>
    <w:rsid w:val="0024057A"/>
    <w:rsid w:val="00241CFE"/>
    <w:rsid w:val="002441E1"/>
    <w:rsid w:val="002447A9"/>
    <w:rsid w:val="0024523C"/>
    <w:rsid w:val="002463AA"/>
    <w:rsid w:val="00247E73"/>
    <w:rsid w:val="00250A8B"/>
    <w:rsid w:val="00250AF6"/>
    <w:rsid w:val="00251F8C"/>
    <w:rsid w:val="0025210A"/>
    <w:rsid w:val="00252A3B"/>
    <w:rsid w:val="0025327D"/>
    <w:rsid w:val="002547E3"/>
    <w:rsid w:val="00254927"/>
    <w:rsid w:val="00254A85"/>
    <w:rsid w:val="00254B6C"/>
    <w:rsid w:val="00254C51"/>
    <w:rsid w:val="002556C3"/>
    <w:rsid w:val="0025645C"/>
    <w:rsid w:val="00256DBA"/>
    <w:rsid w:val="00256E45"/>
    <w:rsid w:val="002609D5"/>
    <w:rsid w:val="00260BE1"/>
    <w:rsid w:val="00260FFF"/>
    <w:rsid w:val="002615F7"/>
    <w:rsid w:val="002619A9"/>
    <w:rsid w:val="00262050"/>
    <w:rsid w:val="00263E82"/>
    <w:rsid w:val="0026463F"/>
    <w:rsid w:val="00265213"/>
    <w:rsid w:val="00265D2A"/>
    <w:rsid w:val="00266280"/>
    <w:rsid w:val="002668EA"/>
    <w:rsid w:val="00270157"/>
    <w:rsid w:val="00270616"/>
    <w:rsid w:val="00271309"/>
    <w:rsid w:val="00272A3F"/>
    <w:rsid w:val="002737D6"/>
    <w:rsid w:val="00274A2B"/>
    <w:rsid w:val="002763AE"/>
    <w:rsid w:val="002769F4"/>
    <w:rsid w:val="00277D94"/>
    <w:rsid w:val="002800E1"/>
    <w:rsid w:val="0028342A"/>
    <w:rsid w:val="00284AA0"/>
    <w:rsid w:val="00284D7B"/>
    <w:rsid w:val="00284EF3"/>
    <w:rsid w:val="00285195"/>
    <w:rsid w:val="002857AA"/>
    <w:rsid w:val="00285B33"/>
    <w:rsid w:val="00285B63"/>
    <w:rsid w:val="00285CD7"/>
    <w:rsid w:val="00291449"/>
    <w:rsid w:val="002917F6"/>
    <w:rsid w:val="002928D2"/>
    <w:rsid w:val="00295291"/>
    <w:rsid w:val="00295F87"/>
    <w:rsid w:val="00296AF4"/>
    <w:rsid w:val="00297F21"/>
    <w:rsid w:val="002A02D7"/>
    <w:rsid w:val="002A0321"/>
    <w:rsid w:val="002A2523"/>
    <w:rsid w:val="002A3628"/>
    <w:rsid w:val="002A40CA"/>
    <w:rsid w:val="002A69E7"/>
    <w:rsid w:val="002A7496"/>
    <w:rsid w:val="002A7D64"/>
    <w:rsid w:val="002B0453"/>
    <w:rsid w:val="002B06CE"/>
    <w:rsid w:val="002B1728"/>
    <w:rsid w:val="002B1C2B"/>
    <w:rsid w:val="002B1FCA"/>
    <w:rsid w:val="002B3051"/>
    <w:rsid w:val="002B31C9"/>
    <w:rsid w:val="002B6E6F"/>
    <w:rsid w:val="002B7F1C"/>
    <w:rsid w:val="002C0478"/>
    <w:rsid w:val="002C073F"/>
    <w:rsid w:val="002C0AAB"/>
    <w:rsid w:val="002C2DF7"/>
    <w:rsid w:val="002C2E82"/>
    <w:rsid w:val="002C3E72"/>
    <w:rsid w:val="002C44C8"/>
    <w:rsid w:val="002C586E"/>
    <w:rsid w:val="002D1897"/>
    <w:rsid w:val="002D2664"/>
    <w:rsid w:val="002D3133"/>
    <w:rsid w:val="002D34FB"/>
    <w:rsid w:val="002D385A"/>
    <w:rsid w:val="002D3F19"/>
    <w:rsid w:val="002D49BD"/>
    <w:rsid w:val="002D57B8"/>
    <w:rsid w:val="002D6607"/>
    <w:rsid w:val="002D6FF7"/>
    <w:rsid w:val="002D7D52"/>
    <w:rsid w:val="002E0A4E"/>
    <w:rsid w:val="002E0B81"/>
    <w:rsid w:val="002E16D7"/>
    <w:rsid w:val="002E1854"/>
    <w:rsid w:val="002E19F2"/>
    <w:rsid w:val="002E280E"/>
    <w:rsid w:val="002E304F"/>
    <w:rsid w:val="002E38FE"/>
    <w:rsid w:val="002E5075"/>
    <w:rsid w:val="002E5F73"/>
    <w:rsid w:val="002E67AE"/>
    <w:rsid w:val="002E7875"/>
    <w:rsid w:val="002F1253"/>
    <w:rsid w:val="002F1CA7"/>
    <w:rsid w:val="002F3A82"/>
    <w:rsid w:val="002F3F14"/>
    <w:rsid w:val="002F4019"/>
    <w:rsid w:val="002F72DF"/>
    <w:rsid w:val="002F7DDA"/>
    <w:rsid w:val="003019BB"/>
    <w:rsid w:val="003024BD"/>
    <w:rsid w:val="00302F7F"/>
    <w:rsid w:val="0030376B"/>
    <w:rsid w:val="003042A0"/>
    <w:rsid w:val="003061EB"/>
    <w:rsid w:val="003070CE"/>
    <w:rsid w:val="003078B6"/>
    <w:rsid w:val="00310305"/>
    <w:rsid w:val="00310780"/>
    <w:rsid w:val="003117F2"/>
    <w:rsid w:val="00311AC0"/>
    <w:rsid w:val="0031280C"/>
    <w:rsid w:val="00313522"/>
    <w:rsid w:val="00317142"/>
    <w:rsid w:val="003218B1"/>
    <w:rsid w:val="003219C1"/>
    <w:rsid w:val="00322E0C"/>
    <w:rsid w:val="00323BBF"/>
    <w:rsid w:val="003242D6"/>
    <w:rsid w:val="0032656C"/>
    <w:rsid w:val="0033187D"/>
    <w:rsid w:val="0033353B"/>
    <w:rsid w:val="003340C0"/>
    <w:rsid w:val="00335184"/>
    <w:rsid w:val="003356AD"/>
    <w:rsid w:val="003361B5"/>
    <w:rsid w:val="00337BC9"/>
    <w:rsid w:val="0034060B"/>
    <w:rsid w:val="003408B7"/>
    <w:rsid w:val="00340C93"/>
    <w:rsid w:val="00342F0C"/>
    <w:rsid w:val="00342F46"/>
    <w:rsid w:val="003443E7"/>
    <w:rsid w:val="003444A1"/>
    <w:rsid w:val="00346653"/>
    <w:rsid w:val="00346A4E"/>
    <w:rsid w:val="00346B15"/>
    <w:rsid w:val="0034723C"/>
    <w:rsid w:val="00347818"/>
    <w:rsid w:val="0035070B"/>
    <w:rsid w:val="00351EEF"/>
    <w:rsid w:val="003525A6"/>
    <w:rsid w:val="00352783"/>
    <w:rsid w:val="00352AF4"/>
    <w:rsid w:val="00354A2D"/>
    <w:rsid w:val="00354AA1"/>
    <w:rsid w:val="00354DE8"/>
    <w:rsid w:val="00354E98"/>
    <w:rsid w:val="003566B0"/>
    <w:rsid w:val="0035677B"/>
    <w:rsid w:val="0036007F"/>
    <w:rsid w:val="00360C95"/>
    <w:rsid w:val="00360FF5"/>
    <w:rsid w:val="00361092"/>
    <w:rsid w:val="00361D1A"/>
    <w:rsid w:val="00362805"/>
    <w:rsid w:val="00363F10"/>
    <w:rsid w:val="0036496F"/>
    <w:rsid w:val="0036521C"/>
    <w:rsid w:val="00365586"/>
    <w:rsid w:val="0036565E"/>
    <w:rsid w:val="00367B59"/>
    <w:rsid w:val="0037185A"/>
    <w:rsid w:val="003721C0"/>
    <w:rsid w:val="00372468"/>
    <w:rsid w:val="00372AEB"/>
    <w:rsid w:val="00372E1D"/>
    <w:rsid w:val="00373871"/>
    <w:rsid w:val="00374169"/>
    <w:rsid w:val="00375DE6"/>
    <w:rsid w:val="0037701A"/>
    <w:rsid w:val="003772AF"/>
    <w:rsid w:val="00377771"/>
    <w:rsid w:val="00380123"/>
    <w:rsid w:val="003804B4"/>
    <w:rsid w:val="00380D47"/>
    <w:rsid w:val="00381477"/>
    <w:rsid w:val="003821D1"/>
    <w:rsid w:val="003828B3"/>
    <w:rsid w:val="00382E27"/>
    <w:rsid w:val="00383181"/>
    <w:rsid w:val="00384766"/>
    <w:rsid w:val="00384C77"/>
    <w:rsid w:val="00385884"/>
    <w:rsid w:val="003860DF"/>
    <w:rsid w:val="00386E13"/>
    <w:rsid w:val="00387446"/>
    <w:rsid w:val="003901AC"/>
    <w:rsid w:val="00390816"/>
    <w:rsid w:val="003908EA"/>
    <w:rsid w:val="00390D74"/>
    <w:rsid w:val="00391B96"/>
    <w:rsid w:val="003922EF"/>
    <w:rsid w:val="00392D9B"/>
    <w:rsid w:val="00394E5E"/>
    <w:rsid w:val="003954F1"/>
    <w:rsid w:val="00395A9F"/>
    <w:rsid w:val="0039625B"/>
    <w:rsid w:val="00396467"/>
    <w:rsid w:val="003964A0"/>
    <w:rsid w:val="003967B1"/>
    <w:rsid w:val="003A0467"/>
    <w:rsid w:val="003A0920"/>
    <w:rsid w:val="003A120A"/>
    <w:rsid w:val="003A2300"/>
    <w:rsid w:val="003A3D33"/>
    <w:rsid w:val="003A43AA"/>
    <w:rsid w:val="003A4B38"/>
    <w:rsid w:val="003A5676"/>
    <w:rsid w:val="003A678B"/>
    <w:rsid w:val="003A6ABE"/>
    <w:rsid w:val="003A72E6"/>
    <w:rsid w:val="003B0B89"/>
    <w:rsid w:val="003B123B"/>
    <w:rsid w:val="003B1434"/>
    <w:rsid w:val="003B2473"/>
    <w:rsid w:val="003B24AB"/>
    <w:rsid w:val="003B32A8"/>
    <w:rsid w:val="003B3948"/>
    <w:rsid w:val="003B567F"/>
    <w:rsid w:val="003B6350"/>
    <w:rsid w:val="003B6621"/>
    <w:rsid w:val="003B69BF"/>
    <w:rsid w:val="003B6BA8"/>
    <w:rsid w:val="003B6BE8"/>
    <w:rsid w:val="003B7856"/>
    <w:rsid w:val="003C13A8"/>
    <w:rsid w:val="003C1891"/>
    <w:rsid w:val="003C2006"/>
    <w:rsid w:val="003C2FC0"/>
    <w:rsid w:val="003C3198"/>
    <w:rsid w:val="003C3379"/>
    <w:rsid w:val="003C4B44"/>
    <w:rsid w:val="003C4BF7"/>
    <w:rsid w:val="003C570E"/>
    <w:rsid w:val="003C5DC5"/>
    <w:rsid w:val="003C6101"/>
    <w:rsid w:val="003C7255"/>
    <w:rsid w:val="003C72D7"/>
    <w:rsid w:val="003C739D"/>
    <w:rsid w:val="003C7D5E"/>
    <w:rsid w:val="003D02CE"/>
    <w:rsid w:val="003D0962"/>
    <w:rsid w:val="003D0FB9"/>
    <w:rsid w:val="003D1CAE"/>
    <w:rsid w:val="003D2D25"/>
    <w:rsid w:val="003D49CE"/>
    <w:rsid w:val="003D57F9"/>
    <w:rsid w:val="003D6613"/>
    <w:rsid w:val="003D6701"/>
    <w:rsid w:val="003D6935"/>
    <w:rsid w:val="003D7AC1"/>
    <w:rsid w:val="003E0EB3"/>
    <w:rsid w:val="003E233B"/>
    <w:rsid w:val="003E3FE3"/>
    <w:rsid w:val="003E45C8"/>
    <w:rsid w:val="003E4850"/>
    <w:rsid w:val="003E4D67"/>
    <w:rsid w:val="003E53AE"/>
    <w:rsid w:val="003E617D"/>
    <w:rsid w:val="003E6186"/>
    <w:rsid w:val="003E61F2"/>
    <w:rsid w:val="003E62DE"/>
    <w:rsid w:val="003E6A9D"/>
    <w:rsid w:val="003E6D66"/>
    <w:rsid w:val="003F0CF5"/>
    <w:rsid w:val="003F18A9"/>
    <w:rsid w:val="003F3935"/>
    <w:rsid w:val="003F453A"/>
    <w:rsid w:val="003F4CAF"/>
    <w:rsid w:val="003F5289"/>
    <w:rsid w:val="003F5531"/>
    <w:rsid w:val="003F5E90"/>
    <w:rsid w:val="003F6459"/>
    <w:rsid w:val="003F76DA"/>
    <w:rsid w:val="003F79EE"/>
    <w:rsid w:val="00400471"/>
    <w:rsid w:val="00402378"/>
    <w:rsid w:val="00404CB0"/>
    <w:rsid w:val="004053CD"/>
    <w:rsid w:val="00405D7D"/>
    <w:rsid w:val="0040629C"/>
    <w:rsid w:val="004067E5"/>
    <w:rsid w:val="004103DD"/>
    <w:rsid w:val="00410DE7"/>
    <w:rsid w:val="00413B2A"/>
    <w:rsid w:val="00414495"/>
    <w:rsid w:val="004167A3"/>
    <w:rsid w:val="00416E30"/>
    <w:rsid w:val="0041700F"/>
    <w:rsid w:val="0041712E"/>
    <w:rsid w:val="004175C4"/>
    <w:rsid w:val="00417B15"/>
    <w:rsid w:val="00420864"/>
    <w:rsid w:val="00420F4F"/>
    <w:rsid w:val="00420F67"/>
    <w:rsid w:val="004210EA"/>
    <w:rsid w:val="00421A9B"/>
    <w:rsid w:val="004222BB"/>
    <w:rsid w:val="00422DF7"/>
    <w:rsid w:val="00424D93"/>
    <w:rsid w:val="00426C1E"/>
    <w:rsid w:val="004272A0"/>
    <w:rsid w:val="0043205B"/>
    <w:rsid w:val="00432A6A"/>
    <w:rsid w:val="004348C3"/>
    <w:rsid w:val="00435628"/>
    <w:rsid w:val="00436530"/>
    <w:rsid w:val="00436581"/>
    <w:rsid w:val="004368B8"/>
    <w:rsid w:val="00436954"/>
    <w:rsid w:val="00436D88"/>
    <w:rsid w:val="00437AC9"/>
    <w:rsid w:val="004402F1"/>
    <w:rsid w:val="004408D9"/>
    <w:rsid w:val="0044099A"/>
    <w:rsid w:val="00440B05"/>
    <w:rsid w:val="0044146B"/>
    <w:rsid w:val="004420F4"/>
    <w:rsid w:val="00443F54"/>
    <w:rsid w:val="0044412F"/>
    <w:rsid w:val="00444546"/>
    <w:rsid w:val="00447A71"/>
    <w:rsid w:val="00450050"/>
    <w:rsid w:val="004507FA"/>
    <w:rsid w:val="00450901"/>
    <w:rsid w:val="00450BC5"/>
    <w:rsid w:val="004516CD"/>
    <w:rsid w:val="00451CEA"/>
    <w:rsid w:val="00452A46"/>
    <w:rsid w:val="00453171"/>
    <w:rsid w:val="00453F31"/>
    <w:rsid w:val="00455ABE"/>
    <w:rsid w:val="00460153"/>
    <w:rsid w:val="00460B73"/>
    <w:rsid w:val="00460D37"/>
    <w:rsid w:val="00460EB8"/>
    <w:rsid w:val="00461DB0"/>
    <w:rsid w:val="004624CD"/>
    <w:rsid w:val="00464358"/>
    <w:rsid w:val="004644F7"/>
    <w:rsid w:val="00464C20"/>
    <w:rsid w:val="00465857"/>
    <w:rsid w:val="0046622A"/>
    <w:rsid w:val="004662F4"/>
    <w:rsid w:val="0046632D"/>
    <w:rsid w:val="00467B8F"/>
    <w:rsid w:val="00467D63"/>
    <w:rsid w:val="00470BA6"/>
    <w:rsid w:val="00470C52"/>
    <w:rsid w:val="00471F48"/>
    <w:rsid w:val="004720B6"/>
    <w:rsid w:val="00472B8E"/>
    <w:rsid w:val="00472F80"/>
    <w:rsid w:val="004734FD"/>
    <w:rsid w:val="0047381D"/>
    <w:rsid w:val="00473910"/>
    <w:rsid w:val="00473B1E"/>
    <w:rsid w:val="004740CD"/>
    <w:rsid w:val="0047693F"/>
    <w:rsid w:val="00477CBD"/>
    <w:rsid w:val="00480B33"/>
    <w:rsid w:val="00481ACD"/>
    <w:rsid w:val="00483186"/>
    <w:rsid w:val="00483A1C"/>
    <w:rsid w:val="00484A31"/>
    <w:rsid w:val="00484BBE"/>
    <w:rsid w:val="00485C13"/>
    <w:rsid w:val="00485CF9"/>
    <w:rsid w:val="00485DC3"/>
    <w:rsid w:val="0048603D"/>
    <w:rsid w:val="00486A40"/>
    <w:rsid w:val="00487769"/>
    <w:rsid w:val="004902D6"/>
    <w:rsid w:val="00490CFF"/>
    <w:rsid w:val="00491CBD"/>
    <w:rsid w:val="00491E15"/>
    <w:rsid w:val="00492A10"/>
    <w:rsid w:val="00493160"/>
    <w:rsid w:val="004949A0"/>
    <w:rsid w:val="00494E07"/>
    <w:rsid w:val="00496E79"/>
    <w:rsid w:val="0049709D"/>
    <w:rsid w:val="004973CB"/>
    <w:rsid w:val="004976FD"/>
    <w:rsid w:val="004A03A4"/>
    <w:rsid w:val="004A066A"/>
    <w:rsid w:val="004A129D"/>
    <w:rsid w:val="004A39BC"/>
    <w:rsid w:val="004A3D4D"/>
    <w:rsid w:val="004A618A"/>
    <w:rsid w:val="004A6D41"/>
    <w:rsid w:val="004A7404"/>
    <w:rsid w:val="004A798F"/>
    <w:rsid w:val="004A79D1"/>
    <w:rsid w:val="004A7A65"/>
    <w:rsid w:val="004B0436"/>
    <w:rsid w:val="004B12F2"/>
    <w:rsid w:val="004B2292"/>
    <w:rsid w:val="004B2639"/>
    <w:rsid w:val="004B26BE"/>
    <w:rsid w:val="004B293E"/>
    <w:rsid w:val="004B369E"/>
    <w:rsid w:val="004B3D2B"/>
    <w:rsid w:val="004B46B1"/>
    <w:rsid w:val="004B510D"/>
    <w:rsid w:val="004B5942"/>
    <w:rsid w:val="004B79A4"/>
    <w:rsid w:val="004B7D19"/>
    <w:rsid w:val="004B7E15"/>
    <w:rsid w:val="004C0664"/>
    <w:rsid w:val="004C0F6C"/>
    <w:rsid w:val="004C3771"/>
    <w:rsid w:val="004C3F82"/>
    <w:rsid w:val="004C4B69"/>
    <w:rsid w:val="004C4CEF"/>
    <w:rsid w:val="004C5263"/>
    <w:rsid w:val="004C59D2"/>
    <w:rsid w:val="004C6D32"/>
    <w:rsid w:val="004C78CD"/>
    <w:rsid w:val="004D11EE"/>
    <w:rsid w:val="004D1CAA"/>
    <w:rsid w:val="004D1CE2"/>
    <w:rsid w:val="004D1EA5"/>
    <w:rsid w:val="004D21DF"/>
    <w:rsid w:val="004D2808"/>
    <w:rsid w:val="004D29E1"/>
    <w:rsid w:val="004D2DC8"/>
    <w:rsid w:val="004D2E4F"/>
    <w:rsid w:val="004D3348"/>
    <w:rsid w:val="004D5A4A"/>
    <w:rsid w:val="004D71B1"/>
    <w:rsid w:val="004D7654"/>
    <w:rsid w:val="004D7B0C"/>
    <w:rsid w:val="004E0D51"/>
    <w:rsid w:val="004E1196"/>
    <w:rsid w:val="004E159B"/>
    <w:rsid w:val="004E186D"/>
    <w:rsid w:val="004E2C81"/>
    <w:rsid w:val="004E2D39"/>
    <w:rsid w:val="004E2F0F"/>
    <w:rsid w:val="004E3002"/>
    <w:rsid w:val="004E4684"/>
    <w:rsid w:val="004E55CA"/>
    <w:rsid w:val="004E6120"/>
    <w:rsid w:val="004E6F91"/>
    <w:rsid w:val="004E719F"/>
    <w:rsid w:val="004F060F"/>
    <w:rsid w:val="004F18F4"/>
    <w:rsid w:val="004F1A40"/>
    <w:rsid w:val="004F1A5A"/>
    <w:rsid w:val="004F2054"/>
    <w:rsid w:val="004F2459"/>
    <w:rsid w:val="004F3351"/>
    <w:rsid w:val="004F34C9"/>
    <w:rsid w:val="004F39D1"/>
    <w:rsid w:val="004F4C8B"/>
    <w:rsid w:val="004F57AD"/>
    <w:rsid w:val="004F6525"/>
    <w:rsid w:val="004F708D"/>
    <w:rsid w:val="004F77E0"/>
    <w:rsid w:val="005000FC"/>
    <w:rsid w:val="005009D9"/>
    <w:rsid w:val="00500A1D"/>
    <w:rsid w:val="00501ACA"/>
    <w:rsid w:val="0050203B"/>
    <w:rsid w:val="00502046"/>
    <w:rsid w:val="00502191"/>
    <w:rsid w:val="00503579"/>
    <w:rsid w:val="00504516"/>
    <w:rsid w:val="00504E99"/>
    <w:rsid w:val="00505023"/>
    <w:rsid w:val="00505D84"/>
    <w:rsid w:val="00505E30"/>
    <w:rsid w:val="00506C42"/>
    <w:rsid w:val="00510120"/>
    <w:rsid w:val="005102A4"/>
    <w:rsid w:val="00512563"/>
    <w:rsid w:val="00512C9B"/>
    <w:rsid w:val="00513516"/>
    <w:rsid w:val="00513A08"/>
    <w:rsid w:val="00513E1D"/>
    <w:rsid w:val="0051490B"/>
    <w:rsid w:val="00514A50"/>
    <w:rsid w:val="00515546"/>
    <w:rsid w:val="00515689"/>
    <w:rsid w:val="0051651D"/>
    <w:rsid w:val="00516838"/>
    <w:rsid w:val="005171D1"/>
    <w:rsid w:val="0051793E"/>
    <w:rsid w:val="00520930"/>
    <w:rsid w:val="0052119D"/>
    <w:rsid w:val="00521683"/>
    <w:rsid w:val="005222FC"/>
    <w:rsid w:val="00523FDD"/>
    <w:rsid w:val="005242F3"/>
    <w:rsid w:val="0052600A"/>
    <w:rsid w:val="005263BB"/>
    <w:rsid w:val="0052743D"/>
    <w:rsid w:val="005277EE"/>
    <w:rsid w:val="00530050"/>
    <w:rsid w:val="005304E1"/>
    <w:rsid w:val="00530B1F"/>
    <w:rsid w:val="00532E3B"/>
    <w:rsid w:val="0053655A"/>
    <w:rsid w:val="00537344"/>
    <w:rsid w:val="00541915"/>
    <w:rsid w:val="005425B6"/>
    <w:rsid w:val="00543335"/>
    <w:rsid w:val="005438DF"/>
    <w:rsid w:val="00543910"/>
    <w:rsid w:val="00543DA2"/>
    <w:rsid w:val="00543F8A"/>
    <w:rsid w:val="0054411B"/>
    <w:rsid w:val="00544970"/>
    <w:rsid w:val="00544A22"/>
    <w:rsid w:val="00545497"/>
    <w:rsid w:val="00545E0F"/>
    <w:rsid w:val="00546E5F"/>
    <w:rsid w:val="005475DE"/>
    <w:rsid w:val="0054776A"/>
    <w:rsid w:val="005502FF"/>
    <w:rsid w:val="00550EA1"/>
    <w:rsid w:val="00550FED"/>
    <w:rsid w:val="00552737"/>
    <w:rsid w:val="00552870"/>
    <w:rsid w:val="005539C2"/>
    <w:rsid w:val="005544BC"/>
    <w:rsid w:val="00554F5E"/>
    <w:rsid w:val="005558E8"/>
    <w:rsid w:val="005559E3"/>
    <w:rsid w:val="005563BE"/>
    <w:rsid w:val="005566D1"/>
    <w:rsid w:val="00556B3F"/>
    <w:rsid w:val="00557058"/>
    <w:rsid w:val="0055714E"/>
    <w:rsid w:val="005577D1"/>
    <w:rsid w:val="00557FBB"/>
    <w:rsid w:val="00560E6A"/>
    <w:rsid w:val="00561361"/>
    <w:rsid w:val="00561E9F"/>
    <w:rsid w:val="0056229B"/>
    <w:rsid w:val="00562BF4"/>
    <w:rsid w:val="00562C82"/>
    <w:rsid w:val="005631F7"/>
    <w:rsid w:val="00563B79"/>
    <w:rsid w:val="00563CF9"/>
    <w:rsid w:val="005645CB"/>
    <w:rsid w:val="00567247"/>
    <w:rsid w:val="0056754E"/>
    <w:rsid w:val="0056780D"/>
    <w:rsid w:val="005702A2"/>
    <w:rsid w:val="00570C0F"/>
    <w:rsid w:val="00570C65"/>
    <w:rsid w:val="0057175F"/>
    <w:rsid w:val="00572228"/>
    <w:rsid w:val="00572532"/>
    <w:rsid w:val="00572BE6"/>
    <w:rsid w:val="00572EB6"/>
    <w:rsid w:val="0057330F"/>
    <w:rsid w:val="005733FE"/>
    <w:rsid w:val="005739A8"/>
    <w:rsid w:val="00574211"/>
    <w:rsid w:val="005758DC"/>
    <w:rsid w:val="00575C5C"/>
    <w:rsid w:val="0057641D"/>
    <w:rsid w:val="005806EF"/>
    <w:rsid w:val="0058142F"/>
    <w:rsid w:val="005818F8"/>
    <w:rsid w:val="0058192D"/>
    <w:rsid w:val="00581A65"/>
    <w:rsid w:val="00581D4A"/>
    <w:rsid w:val="00582A0B"/>
    <w:rsid w:val="00582A22"/>
    <w:rsid w:val="00583023"/>
    <w:rsid w:val="00584523"/>
    <w:rsid w:val="0058594B"/>
    <w:rsid w:val="0058623F"/>
    <w:rsid w:val="00586333"/>
    <w:rsid w:val="00586AA8"/>
    <w:rsid w:val="00587556"/>
    <w:rsid w:val="0058778A"/>
    <w:rsid w:val="005878DD"/>
    <w:rsid w:val="00591111"/>
    <w:rsid w:val="00591390"/>
    <w:rsid w:val="005919A3"/>
    <w:rsid w:val="00592046"/>
    <w:rsid w:val="00592440"/>
    <w:rsid w:val="0059259B"/>
    <w:rsid w:val="00593A9F"/>
    <w:rsid w:val="005944E3"/>
    <w:rsid w:val="00594E3E"/>
    <w:rsid w:val="005953C0"/>
    <w:rsid w:val="00595891"/>
    <w:rsid w:val="00595C51"/>
    <w:rsid w:val="005974FE"/>
    <w:rsid w:val="00597A5E"/>
    <w:rsid w:val="005A1050"/>
    <w:rsid w:val="005A2594"/>
    <w:rsid w:val="005A314F"/>
    <w:rsid w:val="005A33B2"/>
    <w:rsid w:val="005A38F9"/>
    <w:rsid w:val="005A3B43"/>
    <w:rsid w:val="005A3F18"/>
    <w:rsid w:val="005A45D4"/>
    <w:rsid w:val="005A4ED2"/>
    <w:rsid w:val="005A4F9C"/>
    <w:rsid w:val="005A6482"/>
    <w:rsid w:val="005A7EEF"/>
    <w:rsid w:val="005B1C2E"/>
    <w:rsid w:val="005B1D1B"/>
    <w:rsid w:val="005B2615"/>
    <w:rsid w:val="005B423F"/>
    <w:rsid w:val="005B5BF2"/>
    <w:rsid w:val="005B6DE9"/>
    <w:rsid w:val="005C0311"/>
    <w:rsid w:val="005C166A"/>
    <w:rsid w:val="005C1F26"/>
    <w:rsid w:val="005C24F9"/>
    <w:rsid w:val="005C2CA1"/>
    <w:rsid w:val="005C2F0C"/>
    <w:rsid w:val="005C32ED"/>
    <w:rsid w:val="005C3FEB"/>
    <w:rsid w:val="005C43E9"/>
    <w:rsid w:val="005C5EB3"/>
    <w:rsid w:val="005C6799"/>
    <w:rsid w:val="005C7618"/>
    <w:rsid w:val="005C7BFB"/>
    <w:rsid w:val="005D0BB4"/>
    <w:rsid w:val="005D1B12"/>
    <w:rsid w:val="005D1B83"/>
    <w:rsid w:val="005D5195"/>
    <w:rsid w:val="005D545D"/>
    <w:rsid w:val="005D596A"/>
    <w:rsid w:val="005D6D3D"/>
    <w:rsid w:val="005D7539"/>
    <w:rsid w:val="005D756A"/>
    <w:rsid w:val="005D78CA"/>
    <w:rsid w:val="005D7DDC"/>
    <w:rsid w:val="005E00F9"/>
    <w:rsid w:val="005E12A9"/>
    <w:rsid w:val="005E14E6"/>
    <w:rsid w:val="005E183F"/>
    <w:rsid w:val="005E2758"/>
    <w:rsid w:val="005E3099"/>
    <w:rsid w:val="005E4083"/>
    <w:rsid w:val="005E48D1"/>
    <w:rsid w:val="005E4F14"/>
    <w:rsid w:val="005E59DB"/>
    <w:rsid w:val="005E6BBD"/>
    <w:rsid w:val="005E7837"/>
    <w:rsid w:val="005E7A50"/>
    <w:rsid w:val="005E7A59"/>
    <w:rsid w:val="005F10D3"/>
    <w:rsid w:val="005F13DF"/>
    <w:rsid w:val="005F16F6"/>
    <w:rsid w:val="005F2A14"/>
    <w:rsid w:val="005F38C6"/>
    <w:rsid w:val="005F3F93"/>
    <w:rsid w:val="005F4322"/>
    <w:rsid w:val="005F4400"/>
    <w:rsid w:val="005F445F"/>
    <w:rsid w:val="005F4B99"/>
    <w:rsid w:val="005F57E3"/>
    <w:rsid w:val="005F59ED"/>
    <w:rsid w:val="005F7027"/>
    <w:rsid w:val="005F7EF0"/>
    <w:rsid w:val="00601B5D"/>
    <w:rsid w:val="006020D7"/>
    <w:rsid w:val="006034AC"/>
    <w:rsid w:val="00604D1E"/>
    <w:rsid w:val="00605ABE"/>
    <w:rsid w:val="00605FF5"/>
    <w:rsid w:val="0060767E"/>
    <w:rsid w:val="0061019B"/>
    <w:rsid w:val="006102E0"/>
    <w:rsid w:val="006105F2"/>
    <w:rsid w:val="006122E1"/>
    <w:rsid w:val="0061292D"/>
    <w:rsid w:val="006129DE"/>
    <w:rsid w:val="00612D46"/>
    <w:rsid w:val="00613127"/>
    <w:rsid w:val="006132B1"/>
    <w:rsid w:val="00613FD8"/>
    <w:rsid w:val="006145F1"/>
    <w:rsid w:val="00614D5E"/>
    <w:rsid w:val="00614EB6"/>
    <w:rsid w:val="00620252"/>
    <w:rsid w:val="0062113E"/>
    <w:rsid w:val="00621419"/>
    <w:rsid w:val="00624000"/>
    <w:rsid w:val="00624317"/>
    <w:rsid w:val="0062643E"/>
    <w:rsid w:val="006308B8"/>
    <w:rsid w:val="00630E80"/>
    <w:rsid w:val="006310F2"/>
    <w:rsid w:val="00631B0F"/>
    <w:rsid w:val="00631BF4"/>
    <w:rsid w:val="0063231B"/>
    <w:rsid w:val="00634BB5"/>
    <w:rsid w:val="00635772"/>
    <w:rsid w:val="00635C34"/>
    <w:rsid w:val="00635D67"/>
    <w:rsid w:val="006361CB"/>
    <w:rsid w:val="00636590"/>
    <w:rsid w:val="006373ED"/>
    <w:rsid w:val="00637C9A"/>
    <w:rsid w:val="006413EC"/>
    <w:rsid w:val="00642C89"/>
    <w:rsid w:val="00644631"/>
    <w:rsid w:val="00644EA2"/>
    <w:rsid w:val="006451EA"/>
    <w:rsid w:val="0064744D"/>
    <w:rsid w:val="00650085"/>
    <w:rsid w:val="00650537"/>
    <w:rsid w:val="00650FB7"/>
    <w:rsid w:val="00651C29"/>
    <w:rsid w:val="00654421"/>
    <w:rsid w:val="00655021"/>
    <w:rsid w:val="006560A2"/>
    <w:rsid w:val="006571A9"/>
    <w:rsid w:val="0066012C"/>
    <w:rsid w:val="00660927"/>
    <w:rsid w:val="00660F44"/>
    <w:rsid w:val="00660F91"/>
    <w:rsid w:val="00661416"/>
    <w:rsid w:val="00662379"/>
    <w:rsid w:val="006630DF"/>
    <w:rsid w:val="00664544"/>
    <w:rsid w:val="00664702"/>
    <w:rsid w:val="00666151"/>
    <w:rsid w:val="006671E6"/>
    <w:rsid w:val="006671F3"/>
    <w:rsid w:val="006675E2"/>
    <w:rsid w:val="00670D99"/>
    <w:rsid w:val="00670F26"/>
    <w:rsid w:val="006713D1"/>
    <w:rsid w:val="006715FE"/>
    <w:rsid w:val="0067197E"/>
    <w:rsid w:val="006720C8"/>
    <w:rsid w:val="0067336E"/>
    <w:rsid w:val="0067382E"/>
    <w:rsid w:val="00675AC8"/>
    <w:rsid w:val="00675C8A"/>
    <w:rsid w:val="006767EF"/>
    <w:rsid w:val="00676F42"/>
    <w:rsid w:val="0067727F"/>
    <w:rsid w:val="006773F8"/>
    <w:rsid w:val="0068033C"/>
    <w:rsid w:val="00680D85"/>
    <w:rsid w:val="00681181"/>
    <w:rsid w:val="0068122E"/>
    <w:rsid w:val="0068191E"/>
    <w:rsid w:val="00681EC7"/>
    <w:rsid w:val="0068321C"/>
    <w:rsid w:val="00683365"/>
    <w:rsid w:val="00683401"/>
    <w:rsid w:val="00683C57"/>
    <w:rsid w:val="0068418A"/>
    <w:rsid w:val="006844DC"/>
    <w:rsid w:val="00687009"/>
    <w:rsid w:val="00687378"/>
    <w:rsid w:val="006875AE"/>
    <w:rsid w:val="006913D9"/>
    <w:rsid w:val="00691553"/>
    <w:rsid w:val="00692D8C"/>
    <w:rsid w:val="00694C1A"/>
    <w:rsid w:val="00694CF2"/>
    <w:rsid w:val="0069525D"/>
    <w:rsid w:val="00696049"/>
    <w:rsid w:val="006965F0"/>
    <w:rsid w:val="0069747A"/>
    <w:rsid w:val="00697A42"/>
    <w:rsid w:val="00697BB2"/>
    <w:rsid w:val="00697D3A"/>
    <w:rsid w:val="006A0307"/>
    <w:rsid w:val="006A03C1"/>
    <w:rsid w:val="006A06AE"/>
    <w:rsid w:val="006A0E2A"/>
    <w:rsid w:val="006A0FEB"/>
    <w:rsid w:val="006A18EB"/>
    <w:rsid w:val="006A263D"/>
    <w:rsid w:val="006A2920"/>
    <w:rsid w:val="006A3C9A"/>
    <w:rsid w:val="006A562D"/>
    <w:rsid w:val="006A693B"/>
    <w:rsid w:val="006A6E38"/>
    <w:rsid w:val="006A7255"/>
    <w:rsid w:val="006A7FDB"/>
    <w:rsid w:val="006B0CDE"/>
    <w:rsid w:val="006B1E87"/>
    <w:rsid w:val="006B1FBE"/>
    <w:rsid w:val="006B279D"/>
    <w:rsid w:val="006B2CE9"/>
    <w:rsid w:val="006B5890"/>
    <w:rsid w:val="006B5C9C"/>
    <w:rsid w:val="006B60AF"/>
    <w:rsid w:val="006B65E8"/>
    <w:rsid w:val="006B7574"/>
    <w:rsid w:val="006C10EB"/>
    <w:rsid w:val="006C225C"/>
    <w:rsid w:val="006C287D"/>
    <w:rsid w:val="006C30EF"/>
    <w:rsid w:val="006C31BA"/>
    <w:rsid w:val="006C3829"/>
    <w:rsid w:val="006C3E73"/>
    <w:rsid w:val="006C5DD0"/>
    <w:rsid w:val="006C6EBE"/>
    <w:rsid w:val="006C7459"/>
    <w:rsid w:val="006C7645"/>
    <w:rsid w:val="006D041F"/>
    <w:rsid w:val="006D089A"/>
    <w:rsid w:val="006D09DF"/>
    <w:rsid w:val="006D1E05"/>
    <w:rsid w:val="006D327A"/>
    <w:rsid w:val="006D329F"/>
    <w:rsid w:val="006D4501"/>
    <w:rsid w:val="006D4CF2"/>
    <w:rsid w:val="006D502B"/>
    <w:rsid w:val="006D666D"/>
    <w:rsid w:val="006D6B93"/>
    <w:rsid w:val="006D7D63"/>
    <w:rsid w:val="006D7FBD"/>
    <w:rsid w:val="006E0A60"/>
    <w:rsid w:val="006E1594"/>
    <w:rsid w:val="006E1B4D"/>
    <w:rsid w:val="006E2959"/>
    <w:rsid w:val="006E343B"/>
    <w:rsid w:val="006E4177"/>
    <w:rsid w:val="006E4AFC"/>
    <w:rsid w:val="006E4D8E"/>
    <w:rsid w:val="006E6110"/>
    <w:rsid w:val="006E6970"/>
    <w:rsid w:val="006E6CA6"/>
    <w:rsid w:val="006F0690"/>
    <w:rsid w:val="006F1989"/>
    <w:rsid w:val="006F21A8"/>
    <w:rsid w:val="006F2376"/>
    <w:rsid w:val="006F4A98"/>
    <w:rsid w:val="006F5946"/>
    <w:rsid w:val="006F6415"/>
    <w:rsid w:val="006F664E"/>
    <w:rsid w:val="006F6764"/>
    <w:rsid w:val="006F7237"/>
    <w:rsid w:val="006F7CCE"/>
    <w:rsid w:val="006F7F21"/>
    <w:rsid w:val="00700731"/>
    <w:rsid w:val="00700E81"/>
    <w:rsid w:val="00701707"/>
    <w:rsid w:val="00701751"/>
    <w:rsid w:val="00702C6C"/>
    <w:rsid w:val="0070311E"/>
    <w:rsid w:val="00704847"/>
    <w:rsid w:val="007048EF"/>
    <w:rsid w:val="00704978"/>
    <w:rsid w:val="00704D2B"/>
    <w:rsid w:val="00704E32"/>
    <w:rsid w:val="007051E2"/>
    <w:rsid w:val="00705583"/>
    <w:rsid w:val="007055D2"/>
    <w:rsid w:val="0070693E"/>
    <w:rsid w:val="0070741D"/>
    <w:rsid w:val="00710827"/>
    <w:rsid w:val="00711095"/>
    <w:rsid w:val="00711128"/>
    <w:rsid w:val="007134F3"/>
    <w:rsid w:val="00714402"/>
    <w:rsid w:val="00714D86"/>
    <w:rsid w:val="00714E1A"/>
    <w:rsid w:val="00714E1E"/>
    <w:rsid w:val="007158BD"/>
    <w:rsid w:val="0071675B"/>
    <w:rsid w:val="00716C02"/>
    <w:rsid w:val="00720561"/>
    <w:rsid w:val="00720BF5"/>
    <w:rsid w:val="00720DB4"/>
    <w:rsid w:val="00721B5D"/>
    <w:rsid w:val="00723D26"/>
    <w:rsid w:val="007258EC"/>
    <w:rsid w:val="00726429"/>
    <w:rsid w:val="007266FD"/>
    <w:rsid w:val="0072758F"/>
    <w:rsid w:val="00727C25"/>
    <w:rsid w:val="007303A5"/>
    <w:rsid w:val="007303B1"/>
    <w:rsid w:val="007310A9"/>
    <w:rsid w:val="007321B7"/>
    <w:rsid w:val="00733CB1"/>
    <w:rsid w:val="00734752"/>
    <w:rsid w:val="0073541C"/>
    <w:rsid w:val="00735ED2"/>
    <w:rsid w:val="00736383"/>
    <w:rsid w:val="007364DF"/>
    <w:rsid w:val="007364FA"/>
    <w:rsid w:val="00736B57"/>
    <w:rsid w:val="007374A8"/>
    <w:rsid w:val="0073786C"/>
    <w:rsid w:val="007419C0"/>
    <w:rsid w:val="00743490"/>
    <w:rsid w:val="0074451E"/>
    <w:rsid w:val="007455E4"/>
    <w:rsid w:val="00746C6E"/>
    <w:rsid w:val="0075010F"/>
    <w:rsid w:val="0075020D"/>
    <w:rsid w:val="0075082B"/>
    <w:rsid w:val="0075083F"/>
    <w:rsid w:val="00750981"/>
    <w:rsid w:val="00750AFB"/>
    <w:rsid w:val="00751DCA"/>
    <w:rsid w:val="0075223A"/>
    <w:rsid w:val="00752854"/>
    <w:rsid w:val="0075296E"/>
    <w:rsid w:val="0075404D"/>
    <w:rsid w:val="00754779"/>
    <w:rsid w:val="0075520A"/>
    <w:rsid w:val="00755582"/>
    <w:rsid w:val="00756608"/>
    <w:rsid w:val="00756E65"/>
    <w:rsid w:val="00761DF3"/>
    <w:rsid w:val="0076352A"/>
    <w:rsid w:val="00764675"/>
    <w:rsid w:val="007649D4"/>
    <w:rsid w:val="007663C1"/>
    <w:rsid w:val="00770D49"/>
    <w:rsid w:val="0077105D"/>
    <w:rsid w:val="00771F18"/>
    <w:rsid w:val="007720F2"/>
    <w:rsid w:val="0077232A"/>
    <w:rsid w:val="00772625"/>
    <w:rsid w:val="00773317"/>
    <w:rsid w:val="007733EB"/>
    <w:rsid w:val="0077566A"/>
    <w:rsid w:val="007756FC"/>
    <w:rsid w:val="00775C0F"/>
    <w:rsid w:val="007760E3"/>
    <w:rsid w:val="0077670F"/>
    <w:rsid w:val="00780926"/>
    <w:rsid w:val="0078315E"/>
    <w:rsid w:val="00783344"/>
    <w:rsid w:val="0078338E"/>
    <w:rsid w:val="0078340F"/>
    <w:rsid w:val="00783943"/>
    <w:rsid w:val="00784A47"/>
    <w:rsid w:val="0078611F"/>
    <w:rsid w:val="00786562"/>
    <w:rsid w:val="00786BFB"/>
    <w:rsid w:val="0078778A"/>
    <w:rsid w:val="007916E7"/>
    <w:rsid w:val="00793E9C"/>
    <w:rsid w:val="00795D2C"/>
    <w:rsid w:val="00796473"/>
    <w:rsid w:val="007965EB"/>
    <w:rsid w:val="00796830"/>
    <w:rsid w:val="007972D0"/>
    <w:rsid w:val="00797472"/>
    <w:rsid w:val="007979A7"/>
    <w:rsid w:val="00797B33"/>
    <w:rsid w:val="007A2182"/>
    <w:rsid w:val="007A27FB"/>
    <w:rsid w:val="007A2AAC"/>
    <w:rsid w:val="007A3813"/>
    <w:rsid w:val="007A3B09"/>
    <w:rsid w:val="007A3D14"/>
    <w:rsid w:val="007A4975"/>
    <w:rsid w:val="007A7CBD"/>
    <w:rsid w:val="007B06DD"/>
    <w:rsid w:val="007B3477"/>
    <w:rsid w:val="007B4143"/>
    <w:rsid w:val="007B4897"/>
    <w:rsid w:val="007B58C8"/>
    <w:rsid w:val="007B667C"/>
    <w:rsid w:val="007C05FB"/>
    <w:rsid w:val="007C0767"/>
    <w:rsid w:val="007C1005"/>
    <w:rsid w:val="007C1B21"/>
    <w:rsid w:val="007C1F68"/>
    <w:rsid w:val="007C2144"/>
    <w:rsid w:val="007C2D91"/>
    <w:rsid w:val="007C2EFF"/>
    <w:rsid w:val="007C2F09"/>
    <w:rsid w:val="007C3553"/>
    <w:rsid w:val="007C3694"/>
    <w:rsid w:val="007C3E00"/>
    <w:rsid w:val="007C3E3A"/>
    <w:rsid w:val="007C4916"/>
    <w:rsid w:val="007C4F33"/>
    <w:rsid w:val="007C502F"/>
    <w:rsid w:val="007C514C"/>
    <w:rsid w:val="007C5B03"/>
    <w:rsid w:val="007C6B3A"/>
    <w:rsid w:val="007C77C1"/>
    <w:rsid w:val="007C7B0D"/>
    <w:rsid w:val="007D0A3A"/>
    <w:rsid w:val="007D1162"/>
    <w:rsid w:val="007D14B6"/>
    <w:rsid w:val="007D1D05"/>
    <w:rsid w:val="007D1ED0"/>
    <w:rsid w:val="007D2EB1"/>
    <w:rsid w:val="007D5E61"/>
    <w:rsid w:val="007D61C1"/>
    <w:rsid w:val="007D6965"/>
    <w:rsid w:val="007D6E1B"/>
    <w:rsid w:val="007E0F7B"/>
    <w:rsid w:val="007E13E6"/>
    <w:rsid w:val="007E1BAC"/>
    <w:rsid w:val="007E286E"/>
    <w:rsid w:val="007E3299"/>
    <w:rsid w:val="007E3CFB"/>
    <w:rsid w:val="007E4FA7"/>
    <w:rsid w:val="007E5D73"/>
    <w:rsid w:val="007E6346"/>
    <w:rsid w:val="007E6587"/>
    <w:rsid w:val="007E667B"/>
    <w:rsid w:val="007E7546"/>
    <w:rsid w:val="007F0A30"/>
    <w:rsid w:val="007F1256"/>
    <w:rsid w:val="007F1514"/>
    <w:rsid w:val="007F19F4"/>
    <w:rsid w:val="007F253E"/>
    <w:rsid w:val="007F28DC"/>
    <w:rsid w:val="007F2966"/>
    <w:rsid w:val="007F3FCA"/>
    <w:rsid w:val="007F567F"/>
    <w:rsid w:val="007F5D2B"/>
    <w:rsid w:val="007F60C1"/>
    <w:rsid w:val="007F6DAF"/>
    <w:rsid w:val="007F7398"/>
    <w:rsid w:val="007F7CEB"/>
    <w:rsid w:val="007F7DA9"/>
    <w:rsid w:val="008002A2"/>
    <w:rsid w:val="0080080B"/>
    <w:rsid w:val="00800F2A"/>
    <w:rsid w:val="00801E16"/>
    <w:rsid w:val="008020E7"/>
    <w:rsid w:val="00802610"/>
    <w:rsid w:val="00802AC7"/>
    <w:rsid w:val="00802FB0"/>
    <w:rsid w:val="00803361"/>
    <w:rsid w:val="00803781"/>
    <w:rsid w:val="008047DE"/>
    <w:rsid w:val="008053C9"/>
    <w:rsid w:val="0080555F"/>
    <w:rsid w:val="00806D04"/>
    <w:rsid w:val="00806E7A"/>
    <w:rsid w:val="00810945"/>
    <w:rsid w:val="0081172C"/>
    <w:rsid w:val="008120D3"/>
    <w:rsid w:val="00812390"/>
    <w:rsid w:val="008126DF"/>
    <w:rsid w:val="008143A7"/>
    <w:rsid w:val="0081483D"/>
    <w:rsid w:val="0081629A"/>
    <w:rsid w:val="008163F1"/>
    <w:rsid w:val="00816408"/>
    <w:rsid w:val="008167D5"/>
    <w:rsid w:val="00816AC2"/>
    <w:rsid w:val="00816F0D"/>
    <w:rsid w:val="008201FC"/>
    <w:rsid w:val="00820368"/>
    <w:rsid w:val="008203CA"/>
    <w:rsid w:val="00820B3F"/>
    <w:rsid w:val="00821476"/>
    <w:rsid w:val="0082153A"/>
    <w:rsid w:val="00821BAE"/>
    <w:rsid w:val="00822E16"/>
    <w:rsid w:val="00823147"/>
    <w:rsid w:val="0082358E"/>
    <w:rsid w:val="008247BD"/>
    <w:rsid w:val="008248CE"/>
    <w:rsid w:val="00827B28"/>
    <w:rsid w:val="00827E49"/>
    <w:rsid w:val="008300F0"/>
    <w:rsid w:val="00831DCF"/>
    <w:rsid w:val="00832F65"/>
    <w:rsid w:val="0083375E"/>
    <w:rsid w:val="00833960"/>
    <w:rsid w:val="00834142"/>
    <w:rsid w:val="00836D25"/>
    <w:rsid w:val="0083742C"/>
    <w:rsid w:val="00837754"/>
    <w:rsid w:val="00837C89"/>
    <w:rsid w:val="008407A3"/>
    <w:rsid w:val="008416E2"/>
    <w:rsid w:val="00842E66"/>
    <w:rsid w:val="008430B9"/>
    <w:rsid w:val="00843CEF"/>
    <w:rsid w:val="00844E28"/>
    <w:rsid w:val="00845059"/>
    <w:rsid w:val="00845C3E"/>
    <w:rsid w:val="00846018"/>
    <w:rsid w:val="008465B7"/>
    <w:rsid w:val="00847B2C"/>
    <w:rsid w:val="00850355"/>
    <w:rsid w:val="008506D4"/>
    <w:rsid w:val="00850FA5"/>
    <w:rsid w:val="0085190E"/>
    <w:rsid w:val="00851A8C"/>
    <w:rsid w:val="00851C97"/>
    <w:rsid w:val="00852271"/>
    <w:rsid w:val="00852325"/>
    <w:rsid w:val="00852BD9"/>
    <w:rsid w:val="0085348E"/>
    <w:rsid w:val="00853B20"/>
    <w:rsid w:val="00854145"/>
    <w:rsid w:val="00854163"/>
    <w:rsid w:val="008548C7"/>
    <w:rsid w:val="00854A5C"/>
    <w:rsid w:val="00855BAA"/>
    <w:rsid w:val="00855DA7"/>
    <w:rsid w:val="008566C0"/>
    <w:rsid w:val="00860354"/>
    <w:rsid w:val="00861151"/>
    <w:rsid w:val="00861A62"/>
    <w:rsid w:val="008628AC"/>
    <w:rsid w:val="0086355B"/>
    <w:rsid w:val="00863E55"/>
    <w:rsid w:val="0086458C"/>
    <w:rsid w:val="00864AE2"/>
    <w:rsid w:val="008651D6"/>
    <w:rsid w:val="00866BD4"/>
    <w:rsid w:val="0086749B"/>
    <w:rsid w:val="008678C8"/>
    <w:rsid w:val="00867BF3"/>
    <w:rsid w:val="00867E5C"/>
    <w:rsid w:val="00871472"/>
    <w:rsid w:val="00871E9C"/>
    <w:rsid w:val="0087328B"/>
    <w:rsid w:val="00874649"/>
    <w:rsid w:val="008768C8"/>
    <w:rsid w:val="00876A78"/>
    <w:rsid w:val="00877059"/>
    <w:rsid w:val="0087718A"/>
    <w:rsid w:val="00877CD4"/>
    <w:rsid w:val="00877E25"/>
    <w:rsid w:val="008800E9"/>
    <w:rsid w:val="00882EE9"/>
    <w:rsid w:val="00883585"/>
    <w:rsid w:val="0088387E"/>
    <w:rsid w:val="00884C8C"/>
    <w:rsid w:val="00886B84"/>
    <w:rsid w:val="00886C64"/>
    <w:rsid w:val="00887245"/>
    <w:rsid w:val="00887358"/>
    <w:rsid w:val="00890632"/>
    <w:rsid w:val="00890968"/>
    <w:rsid w:val="00890BF6"/>
    <w:rsid w:val="00891868"/>
    <w:rsid w:val="008918FC"/>
    <w:rsid w:val="0089201C"/>
    <w:rsid w:val="0089216E"/>
    <w:rsid w:val="00893074"/>
    <w:rsid w:val="00894562"/>
    <w:rsid w:val="008960D3"/>
    <w:rsid w:val="00896C6C"/>
    <w:rsid w:val="00897150"/>
    <w:rsid w:val="0089762D"/>
    <w:rsid w:val="00897AD4"/>
    <w:rsid w:val="008A00BC"/>
    <w:rsid w:val="008A07FA"/>
    <w:rsid w:val="008A11EE"/>
    <w:rsid w:val="008A1547"/>
    <w:rsid w:val="008A1D70"/>
    <w:rsid w:val="008A249C"/>
    <w:rsid w:val="008A32E0"/>
    <w:rsid w:val="008A55FF"/>
    <w:rsid w:val="008A5B39"/>
    <w:rsid w:val="008A5C19"/>
    <w:rsid w:val="008A7DFA"/>
    <w:rsid w:val="008B0B45"/>
    <w:rsid w:val="008B1126"/>
    <w:rsid w:val="008B1131"/>
    <w:rsid w:val="008B11A1"/>
    <w:rsid w:val="008B1732"/>
    <w:rsid w:val="008B1E26"/>
    <w:rsid w:val="008B2309"/>
    <w:rsid w:val="008B332C"/>
    <w:rsid w:val="008B3AB1"/>
    <w:rsid w:val="008B435D"/>
    <w:rsid w:val="008B515C"/>
    <w:rsid w:val="008B5987"/>
    <w:rsid w:val="008B6D1B"/>
    <w:rsid w:val="008C018E"/>
    <w:rsid w:val="008C050C"/>
    <w:rsid w:val="008C0631"/>
    <w:rsid w:val="008C16CB"/>
    <w:rsid w:val="008C1B3A"/>
    <w:rsid w:val="008C39A8"/>
    <w:rsid w:val="008C3A3B"/>
    <w:rsid w:val="008C4CD8"/>
    <w:rsid w:val="008C58E8"/>
    <w:rsid w:val="008C5964"/>
    <w:rsid w:val="008C69E7"/>
    <w:rsid w:val="008C6C37"/>
    <w:rsid w:val="008C6EB9"/>
    <w:rsid w:val="008C78AE"/>
    <w:rsid w:val="008C7AA8"/>
    <w:rsid w:val="008D0BAE"/>
    <w:rsid w:val="008D1043"/>
    <w:rsid w:val="008D1F75"/>
    <w:rsid w:val="008D384C"/>
    <w:rsid w:val="008D38AA"/>
    <w:rsid w:val="008D4FE5"/>
    <w:rsid w:val="008D5C40"/>
    <w:rsid w:val="008D6868"/>
    <w:rsid w:val="008D7333"/>
    <w:rsid w:val="008E00F6"/>
    <w:rsid w:val="008E029B"/>
    <w:rsid w:val="008E06D6"/>
    <w:rsid w:val="008E0A5D"/>
    <w:rsid w:val="008E14DB"/>
    <w:rsid w:val="008E16E3"/>
    <w:rsid w:val="008E2BEA"/>
    <w:rsid w:val="008E2FBD"/>
    <w:rsid w:val="008E3177"/>
    <w:rsid w:val="008E3803"/>
    <w:rsid w:val="008E3942"/>
    <w:rsid w:val="008E3F2D"/>
    <w:rsid w:val="008E54E1"/>
    <w:rsid w:val="008E5BF0"/>
    <w:rsid w:val="008E61C5"/>
    <w:rsid w:val="008E625D"/>
    <w:rsid w:val="008E68F4"/>
    <w:rsid w:val="008E76AF"/>
    <w:rsid w:val="008F1920"/>
    <w:rsid w:val="008F197B"/>
    <w:rsid w:val="008F3709"/>
    <w:rsid w:val="008F3DC4"/>
    <w:rsid w:val="008F611F"/>
    <w:rsid w:val="008F78D9"/>
    <w:rsid w:val="008F7EB2"/>
    <w:rsid w:val="008F7FC1"/>
    <w:rsid w:val="0090067B"/>
    <w:rsid w:val="00900E96"/>
    <w:rsid w:val="00901315"/>
    <w:rsid w:val="009025D0"/>
    <w:rsid w:val="00904388"/>
    <w:rsid w:val="00905475"/>
    <w:rsid w:val="009054EC"/>
    <w:rsid w:val="00905602"/>
    <w:rsid w:val="0090565A"/>
    <w:rsid w:val="009059BA"/>
    <w:rsid w:val="00905B1D"/>
    <w:rsid w:val="00906905"/>
    <w:rsid w:val="00907A9C"/>
    <w:rsid w:val="00910300"/>
    <w:rsid w:val="00910F9B"/>
    <w:rsid w:val="00911CA6"/>
    <w:rsid w:val="009134D8"/>
    <w:rsid w:val="009141C2"/>
    <w:rsid w:val="009144C7"/>
    <w:rsid w:val="009148F4"/>
    <w:rsid w:val="00914E6F"/>
    <w:rsid w:val="0091536D"/>
    <w:rsid w:val="009154E8"/>
    <w:rsid w:val="00915B2B"/>
    <w:rsid w:val="00915CA5"/>
    <w:rsid w:val="00916991"/>
    <w:rsid w:val="00917FA9"/>
    <w:rsid w:val="0092079F"/>
    <w:rsid w:val="0092082E"/>
    <w:rsid w:val="00920DFC"/>
    <w:rsid w:val="009260D8"/>
    <w:rsid w:val="009264FE"/>
    <w:rsid w:val="0092693F"/>
    <w:rsid w:val="00926994"/>
    <w:rsid w:val="00926DBA"/>
    <w:rsid w:val="00927410"/>
    <w:rsid w:val="00927A0A"/>
    <w:rsid w:val="009324E8"/>
    <w:rsid w:val="00932BDF"/>
    <w:rsid w:val="00932D3B"/>
    <w:rsid w:val="0093302A"/>
    <w:rsid w:val="00933254"/>
    <w:rsid w:val="00934773"/>
    <w:rsid w:val="009347BA"/>
    <w:rsid w:val="00934A48"/>
    <w:rsid w:val="00935259"/>
    <w:rsid w:val="009353B5"/>
    <w:rsid w:val="009354DB"/>
    <w:rsid w:val="00935AB8"/>
    <w:rsid w:val="0093671D"/>
    <w:rsid w:val="00937119"/>
    <w:rsid w:val="00940BFB"/>
    <w:rsid w:val="00941EBE"/>
    <w:rsid w:val="009422AD"/>
    <w:rsid w:val="00942633"/>
    <w:rsid w:val="00942A16"/>
    <w:rsid w:val="009440F3"/>
    <w:rsid w:val="009444DA"/>
    <w:rsid w:val="00944DC4"/>
    <w:rsid w:val="00945325"/>
    <w:rsid w:val="009453D9"/>
    <w:rsid w:val="00945D11"/>
    <w:rsid w:val="009509D9"/>
    <w:rsid w:val="00950CA7"/>
    <w:rsid w:val="00951715"/>
    <w:rsid w:val="00951DE4"/>
    <w:rsid w:val="00953B01"/>
    <w:rsid w:val="0095421C"/>
    <w:rsid w:val="009557DE"/>
    <w:rsid w:val="0095609C"/>
    <w:rsid w:val="00956170"/>
    <w:rsid w:val="00957644"/>
    <w:rsid w:val="00957A42"/>
    <w:rsid w:val="00960A9A"/>
    <w:rsid w:val="00960CD5"/>
    <w:rsid w:val="00961C66"/>
    <w:rsid w:val="00962208"/>
    <w:rsid w:val="0096386F"/>
    <w:rsid w:val="0096518B"/>
    <w:rsid w:val="009654CB"/>
    <w:rsid w:val="00965E32"/>
    <w:rsid w:val="00966210"/>
    <w:rsid w:val="00966ABD"/>
    <w:rsid w:val="00966AD1"/>
    <w:rsid w:val="00972B9B"/>
    <w:rsid w:val="0097328B"/>
    <w:rsid w:val="00973A49"/>
    <w:rsid w:val="00974DF8"/>
    <w:rsid w:val="009750D2"/>
    <w:rsid w:val="009755A7"/>
    <w:rsid w:val="00976006"/>
    <w:rsid w:val="009764A2"/>
    <w:rsid w:val="00977178"/>
    <w:rsid w:val="009776D7"/>
    <w:rsid w:val="00977CF7"/>
    <w:rsid w:val="00980F31"/>
    <w:rsid w:val="00981022"/>
    <w:rsid w:val="009814CA"/>
    <w:rsid w:val="00981537"/>
    <w:rsid w:val="00981988"/>
    <w:rsid w:val="009819DD"/>
    <w:rsid w:val="00981A7A"/>
    <w:rsid w:val="00981CF5"/>
    <w:rsid w:val="00981E92"/>
    <w:rsid w:val="009828DD"/>
    <w:rsid w:val="00982BFB"/>
    <w:rsid w:val="00983062"/>
    <w:rsid w:val="009849BE"/>
    <w:rsid w:val="00984EEF"/>
    <w:rsid w:val="0098541A"/>
    <w:rsid w:val="00985627"/>
    <w:rsid w:val="00986204"/>
    <w:rsid w:val="00990F69"/>
    <w:rsid w:val="009912B7"/>
    <w:rsid w:val="0099166A"/>
    <w:rsid w:val="00991A5E"/>
    <w:rsid w:val="00992646"/>
    <w:rsid w:val="00992768"/>
    <w:rsid w:val="00993190"/>
    <w:rsid w:val="00994B63"/>
    <w:rsid w:val="00994F90"/>
    <w:rsid w:val="009953B0"/>
    <w:rsid w:val="0099580F"/>
    <w:rsid w:val="00996E1D"/>
    <w:rsid w:val="009974A3"/>
    <w:rsid w:val="00997E6F"/>
    <w:rsid w:val="00997FA4"/>
    <w:rsid w:val="009A113C"/>
    <w:rsid w:val="009A1700"/>
    <w:rsid w:val="009A30C8"/>
    <w:rsid w:val="009A32CC"/>
    <w:rsid w:val="009A36F4"/>
    <w:rsid w:val="009A3718"/>
    <w:rsid w:val="009A578D"/>
    <w:rsid w:val="009A59E0"/>
    <w:rsid w:val="009A62E5"/>
    <w:rsid w:val="009A7188"/>
    <w:rsid w:val="009A75D4"/>
    <w:rsid w:val="009A7661"/>
    <w:rsid w:val="009A7F7C"/>
    <w:rsid w:val="009B08A7"/>
    <w:rsid w:val="009B1184"/>
    <w:rsid w:val="009B1259"/>
    <w:rsid w:val="009B2B23"/>
    <w:rsid w:val="009B5A2B"/>
    <w:rsid w:val="009B5F34"/>
    <w:rsid w:val="009B6E82"/>
    <w:rsid w:val="009B7370"/>
    <w:rsid w:val="009B7DC3"/>
    <w:rsid w:val="009C08A9"/>
    <w:rsid w:val="009C1040"/>
    <w:rsid w:val="009C110B"/>
    <w:rsid w:val="009C179D"/>
    <w:rsid w:val="009C26FB"/>
    <w:rsid w:val="009C271F"/>
    <w:rsid w:val="009C2FE3"/>
    <w:rsid w:val="009C366A"/>
    <w:rsid w:val="009C3EFD"/>
    <w:rsid w:val="009C4792"/>
    <w:rsid w:val="009C4AE4"/>
    <w:rsid w:val="009C585E"/>
    <w:rsid w:val="009C5C7D"/>
    <w:rsid w:val="009C6A61"/>
    <w:rsid w:val="009C6B0E"/>
    <w:rsid w:val="009C79FF"/>
    <w:rsid w:val="009C7DE0"/>
    <w:rsid w:val="009D08A6"/>
    <w:rsid w:val="009D0D00"/>
    <w:rsid w:val="009D2E80"/>
    <w:rsid w:val="009D3065"/>
    <w:rsid w:val="009D3B33"/>
    <w:rsid w:val="009D4036"/>
    <w:rsid w:val="009D431D"/>
    <w:rsid w:val="009D496E"/>
    <w:rsid w:val="009D6518"/>
    <w:rsid w:val="009D6B40"/>
    <w:rsid w:val="009D7787"/>
    <w:rsid w:val="009E05B3"/>
    <w:rsid w:val="009E0C9E"/>
    <w:rsid w:val="009E0F15"/>
    <w:rsid w:val="009E1CF7"/>
    <w:rsid w:val="009E2325"/>
    <w:rsid w:val="009E2E0C"/>
    <w:rsid w:val="009E317F"/>
    <w:rsid w:val="009E3B0B"/>
    <w:rsid w:val="009E581F"/>
    <w:rsid w:val="009E6BAC"/>
    <w:rsid w:val="009F04D2"/>
    <w:rsid w:val="009F097F"/>
    <w:rsid w:val="009F0A8B"/>
    <w:rsid w:val="009F0E04"/>
    <w:rsid w:val="009F0EE9"/>
    <w:rsid w:val="009F1DAB"/>
    <w:rsid w:val="009F1F1E"/>
    <w:rsid w:val="009F3F4B"/>
    <w:rsid w:val="009F4FAB"/>
    <w:rsid w:val="009F5051"/>
    <w:rsid w:val="009F542D"/>
    <w:rsid w:val="009F713E"/>
    <w:rsid w:val="009F768D"/>
    <w:rsid w:val="009F7D2D"/>
    <w:rsid w:val="009F7F40"/>
    <w:rsid w:val="00A00105"/>
    <w:rsid w:val="00A001AF"/>
    <w:rsid w:val="00A00FE9"/>
    <w:rsid w:val="00A01AA7"/>
    <w:rsid w:val="00A0220B"/>
    <w:rsid w:val="00A0295D"/>
    <w:rsid w:val="00A02A2B"/>
    <w:rsid w:val="00A035E9"/>
    <w:rsid w:val="00A04DD8"/>
    <w:rsid w:val="00A055D3"/>
    <w:rsid w:val="00A0561E"/>
    <w:rsid w:val="00A07B8F"/>
    <w:rsid w:val="00A07ECB"/>
    <w:rsid w:val="00A11AB1"/>
    <w:rsid w:val="00A12439"/>
    <w:rsid w:val="00A13F32"/>
    <w:rsid w:val="00A14291"/>
    <w:rsid w:val="00A1441F"/>
    <w:rsid w:val="00A145DF"/>
    <w:rsid w:val="00A148A3"/>
    <w:rsid w:val="00A14983"/>
    <w:rsid w:val="00A14AC6"/>
    <w:rsid w:val="00A14AE2"/>
    <w:rsid w:val="00A15E6C"/>
    <w:rsid w:val="00A16192"/>
    <w:rsid w:val="00A16471"/>
    <w:rsid w:val="00A164AC"/>
    <w:rsid w:val="00A17C24"/>
    <w:rsid w:val="00A205E4"/>
    <w:rsid w:val="00A208E1"/>
    <w:rsid w:val="00A21AA3"/>
    <w:rsid w:val="00A21E99"/>
    <w:rsid w:val="00A22097"/>
    <w:rsid w:val="00A223E5"/>
    <w:rsid w:val="00A2308C"/>
    <w:rsid w:val="00A23D57"/>
    <w:rsid w:val="00A23DE0"/>
    <w:rsid w:val="00A24065"/>
    <w:rsid w:val="00A254DE"/>
    <w:rsid w:val="00A25EC6"/>
    <w:rsid w:val="00A27AF3"/>
    <w:rsid w:val="00A30EEB"/>
    <w:rsid w:val="00A311C2"/>
    <w:rsid w:val="00A34472"/>
    <w:rsid w:val="00A34A96"/>
    <w:rsid w:val="00A34D1F"/>
    <w:rsid w:val="00A358F4"/>
    <w:rsid w:val="00A35A18"/>
    <w:rsid w:val="00A368D7"/>
    <w:rsid w:val="00A36A1F"/>
    <w:rsid w:val="00A40303"/>
    <w:rsid w:val="00A41E04"/>
    <w:rsid w:val="00A424D4"/>
    <w:rsid w:val="00A42A34"/>
    <w:rsid w:val="00A43499"/>
    <w:rsid w:val="00A4366A"/>
    <w:rsid w:val="00A4392E"/>
    <w:rsid w:val="00A43A39"/>
    <w:rsid w:val="00A43DDA"/>
    <w:rsid w:val="00A441E0"/>
    <w:rsid w:val="00A44AF5"/>
    <w:rsid w:val="00A44EAD"/>
    <w:rsid w:val="00A458C4"/>
    <w:rsid w:val="00A47138"/>
    <w:rsid w:val="00A50BA4"/>
    <w:rsid w:val="00A5187B"/>
    <w:rsid w:val="00A529BF"/>
    <w:rsid w:val="00A54539"/>
    <w:rsid w:val="00A5480C"/>
    <w:rsid w:val="00A54F3C"/>
    <w:rsid w:val="00A553FC"/>
    <w:rsid w:val="00A55EF4"/>
    <w:rsid w:val="00A56826"/>
    <w:rsid w:val="00A63B73"/>
    <w:rsid w:val="00A63FB6"/>
    <w:rsid w:val="00A66781"/>
    <w:rsid w:val="00A675EC"/>
    <w:rsid w:val="00A67A6F"/>
    <w:rsid w:val="00A70039"/>
    <w:rsid w:val="00A71861"/>
    <w:rsid w:val="00A7198A"/>
    <w:rsid w:val="00A73386"/>
    <w:rsid w:val="00A813CD"/>
    <w:rsid w:val="00A81488"/>
    <w:rsid w:val="00A81AEE"/>
    <w:rsid w:val="00A81B5C"/>
    <w:rsid w:val="00A82148"/>
    <w:rsid w:val="00A82543"/>
    <w:rsid w:val="00A82864"/>
    <w:rsid w:val="00A832BB"/>
    <w:rsid w:val="00A84529"/>
    <w:rsid w:val="00A84BBA"/>
    <w:rsid w:val="00A84D29"/>
    <w:rsid w:val="00A85B9D"/>
    <w:rsid w:val="00A85C76"/>
    <w:rsid w:val="00A85FAF"/>
    <w:rsid w:val="00A878BC"/>
    <w:rsid w:val="00A90227"/>
    <w:rsid w:val="00A9068C"/>
    <w:rsid w:val="00A90FCE"/>
    <w:rsid w:val="00A91442"/>
    <w:rsid w:val="00A9318B"/>
    <w:rsid w:val="00A932AF"/>
    <w:rsid w:val="00A9338F"/>
    <w:rsid w:val="00A948AA"/>
    <w:rsid w:val="00A95620"/>
    <w:rsid w:val="00AA0058"/>
    <w:rsid w:val="00AA0416"/>
    <w:rsid w:val="00AA04D0"/>
    <w:rsid w:val="00AA0CB5"/>
    <w:rsid w:val="00AA0CDB"/>
    <w:rsid w:val="00AA0DFE"/>
    <w:rsid w:val="00AA1770"/>
    <w:rsid w:val="00AA1E9F"/>
    <w:rsid w:val="00AA26B3"/>
    <w:rsid w:val="00AA4C5A"/>
    <w:rsid w:val="00AB12B7"/>
    <w:rsid w:val="00AB1BAB"/>
    <w:rsid w:val="00AB2416"/>
    <w:rsid w:val="00AB251F"/>
    <w:rsid w:val="00AB2E19"/>
    <w:rsid w:val="00AB3C41"/>
    <w:rsid w:val="00AB40ED"/>
    <w:rsid w:val="00AB42F3"/>
    <w:rsid w:val="00AB48CF"/>
    <w:rsid w:val="00AB4CD5"/>
    <w:rsid w:val="00AB6BF0"/>
    <w:rsid w:val="00AB77E2"/>
    <w:rsid w:val="00AB7E11"/>
    <w:rsid w:val="00AC132B"/>
    <w:rsid w:val="00AC1547"/>
    <w:rsid w:val="00AC168D"/>
    <w:rsid w:val="00AC1878"/>
    <w:rsid w:val="00AC21FD"/>
    <w:rsid w:val="00AC2584"/>
    <w:rsid w:val="00AC2E74"/>
    <w:rsid w:val="00AC488E"/>
    <w:rsid w:val="00AC4F92"/>
    <w:rsid w:val="00AC559A"/>
    <w:rsid w:val="00AC589A"/>
    <w:rsid w:val="00AC6C2C"/>
    <w:rsid w:val="00AC759A"/>
    <w:rsid w:val="00AC7622"/>
    <w:rsid w:val="00AD0115"/>
    <w:rsid w:val="00AD2F51"/>
    <w:rsid w:val="00AD3614"/>
    <w:rsid w:val="00AD3D14"/>
    <w:rsid w:val="00AD3F34"/>
    <w:rsid w:val="00AD41E9"/>
    <w:rsid w:val="00AD498B"/>
    <w:rsid w:val="00AD5A85"/>
    <w:rsid w:val="00AD64A0"/>
    <w:rsid w:val="00AD7796"/>
    <w:rsid w:val="00AD7F5D"/>
    <w:rsid w:val="00AE1ACF"/>
    <w:rsid w:val="00AE3709"/>
    <w:rsid w:val="00AE61F7"/>
    <w:rsid w:val="00AE71A8"/>
    <w:rsid w:val="00AE73E5"/>
    <w:rsid w:val="00AE759A"/>
    <w:rsid w:val="00AF0E5A"/>
    <w:rsid w:val="00AF1870"/>
    <w:rsid w:val="00AF2B10"/>
    <w:rsid w:val="00AF33E3"/>
    <w:rsid w:val="00AF3AC0"/>
    <w:rsid w:val="00AF3D9A"/>
    <w:rsid w:val="00AF42A8"/>
    <w:rsid w:val="00AF438D"/>
    <w:rsid w:val="00AF4C4D"/>
    <w:rsid w:val="00AF4F77"/>
    <w:rsid w:val="00AF53D1"/>
    <w:rsid w:val="00AF5C6C"/>
    <w:rsid w:val="00AF6B9A"/>
    <w:rsid w:val="00AF6DF7"/>
    <w:rsid w:val="00AF73C9"/>
    <w:rsid w:val="00AF7529"/>
    <w:rsid w:val="00AF7653"/>
    <w:rsid w:val="00AF7684"/>
    <w:rsid w:val="00AF7B55"/>
    <w:rsid w:val="00B017BC"/>
    <w:rsid w:val="00B0180A"/>
    <w:rsid w:val="00B02E1C"/>
    <w:rsid w:val="00B02EFE"/>
    <w:rsid w:val="00B03B7E"/>
    <w:rsid w:val="00B045FD"/>
    <w:rsid w:val="00B061FB"/>
    <w:rsid w:val="00B06D65"/>
    <w:rsid w:val="00B07FB7"/>
    <w:rsid w:val="00B10043"/>
    <w:rsid w:val="00B10610"/>
    <w:rsid w:val="00B10A55"/>
    <w:rsid w:val="00B11028"/>
    <w:rsid w:val="00B1274C"/>
    <w:rsid w:val="00B12C76"/>
    <w:rsid w:val="00B164A6"/>
    <w:rsid w:val="00B16B51"/>
    <w:rsid w:val="00B173F0"/>
    <w:rsid w:val="00B2063D"/>
    <w:rsid w:val="00B2079F"/>
    <w:rsid w:val="00B207DD"/>
    <w:rsid w:val="00B21095"/>
    <w:rsid w:val="00B21EFE"/>
    <w:rsid w:val="00B2272D"/>
    <w:rsid w:val="00B22CFA"/>
    <w:rsid w:val="00B22EC0"/>
    <w:rsid w:val="00B233A9"/>
    <w:rsid w:val="00B2511E"/>
    <w:rsid w:val="00B26463"/>
    <w:rsid w:val="00B26D18"/>
    <w:rsid w:val="00B27BAA"/>
    <w:rsid w:val="00B30C79"/>
    <w:rsid w:val="00B3131E"/>
    <w:rsid w:val="00B320BF"/>
    <w:rsid w:val="00B33723"/>
    <w:rsid w:val="00B33C80"/>
    <w:rsid w:val="00B33EDD"/>
    <w:rsid w:val="00B359A7"/>
    <w:rsid w:val="00B37D3E"/>
    <w:rsid w:val="00B4052C"/>
    <w:rsid w:val="00B40710"/>
    <w:rsid w:val="00B42C8C"/>
    <w:rsid w:val="00B432C3"/>
    <w:rsid w:val="00B44465"/>
    <w:rsid w:val="00B44A98"/>
    <w:rsid w:val="00B44AA6"/>
    <w:rsid w:val="00B44B6D"/>
    <w:rsid w:val="00B44B95"/>
    <w:rsid w:val="00B44E10"/>
    <w:rsid w:val="00B45759"/>
    <w:rsid w:val="00B46E24"/>
    <w:rsid w:val="00B47861"/>
    <w:rsid w:val="00B47BE7"/>
    <w:rsid w:val="00B50963"/>
    <w:rsid w:val="00B516D7"/>
    <w:rsid w:val="00B52093"/>
    <w:rsid w:val="00B520B7"/>
    <w:rsid w:val="00B5448A"/>
    <w:rsid w:val="00B54883"/>
    <w:rsid w:val="00B54F93"/>
    <w:rsid w:val="00B558AC"/>
    <w:rsid w:val="00B55CA1"/>
    <w:rsid w:val="00B561F4"/>
    <w:rsid w:val="00B56954"/>
    <w:rsid w:val="00B57248"/>
    <w:rsid w:val="00B574B5"/>
    <w:rsid w:val="00B60B5A"/>
    <w:rsid w:val="00B6220A"/>
    <w:rsid w:val="00B642A4"/>
    <w:rsid w:val="00B67175"/>
    <w:rsid w:val="00B67263"/>
    <w:rsid w:val="00B67EB1"/>
    <w:rsid w:val="00B712D8"/>
    <w:rsid w:val="00B71618"/>
    <w:rsid w:val="00B729D3"/>
    <w:rsid w:val="00B73123"/>
    <w:rsid w:val="00B74564"/>
    <w:rsid w:val="00B74745"/>
    <w:rsid w:val="00B75373"/>
    <w:rsid w:val="00B7547A"/>
    <w:rsid w:val="00B75A8C"/>
    <w:rsid w:val="00B76B8F"/>
    <w:rsid w:val="00B80374"/>
    <w:rsid w:val="00B8168F"/>
    <w:rsid w:val="00B81D42"/>
    <w:rsid w:val="00B81E4C"/>
    <w:rsid w:val="00B82DA7"/>
    <w:rsid w:val="00B83E91"/>
    <w:rsid w:val="00B8418B"/>
    <w:rsid w:val="00B84A84"/>
    <w:rsid w:val="00B84BB8"/>
    <w:rsid w:val="00B85E59"/>
    <w:rsid w:val="00B878FE"/>
    <w:rsid w:val="00B9039C"/>
    <w:rsid w:val="00B9042F"/>
    <w:rsid w:val="00B912C3"/>
    <w:rsid w:val="00B92635"/>
    <w:rsid w:val="00B92DB2"/>
    <w:rsid w:val="00B936A0"/>
    <w:rsid w:val="00B9461E"/>
    <w:rsid w:val="00B9543F"/>
    <w:rsid w:val="00B97955"/>
    <w:rsid w:val="00BA159A"/>
    <w:rsid w:val="00BA1BAE"/>
    <w:rsid w:val="00BA2031"/>
    <w:rsid w:val="00BA2734"/>
    <w:rsid w:val="00BA30AD"/>
    <w:rsid w:val="00BA378E"/>
    <w:rsid w:val="00BA43EA"/>
    <w:rsid w:val="00BA4C6B"/>
    <w:rsid w:val="00BA523B"/>
    <w:rsid w:val="00BB0736"/>
    <w:rsid w:val="00BB0DA7"/>
    <w:rsid w:val="00BB2BA0"/>
    <w:rsid w:val="00BB5314"/>
    <w:rsid w:val="00BB70E6"/>
    <w:rsid w:val="00BC0542"/>
    <w:rsid w:val="00BC1141"/>
    <w:rsid w:val="00BC1341"/>
    <w:rsid w:val="00BC19C6"/>
    <w:rsid w:val="00BC46DC"/>
    <w:rsid w:val="00BC59CD"/>
    <w:rsid w:val="00BD028A"/>
    <w:rsid w:val="00BD03DB"/>
    <w:rsid w:val="00BD058A"/>
    <w:rsid w:val="00BD0E57"/>
    <w:rsid w:val="00BD23A4"/>
    <w:rsid w:val="00BD26B2"/>
    <w:rsid w:val="00BD26B8"/>
    <w:rsid w:val="00BD31D2"/>
    <w:rsid w:val="00BD3443"/>
    <w:rsid w:val="00BD39D0"/>
    <w:rsid w:val="00BD3A25"/>
    <w:rsid w:val="00BD3C5D"/>
    <w:rsid w:val="00BD3DA7"/>
    <w:rsid w:val="00BD4262"/>
    <w:rsid w:val="00BD469F"/>
    <w:rsid w:val="00BD4BD6"/>
    <w:rsid w:val="00BD4ECB"/>
    <w:rsid w:val="00BD52B4"/>
    <w:rsid w:val="00BD5A70"/>
    <w:rsid w:val="00BD5D69"/>
    <w:rsid w:val="00BD632F"/>
    <w:rsid w:val="00BD67AF"/>
    <w:rsid w:val="00BD7E0E"/>
    <w:rsid w:val="00BE0372"/>
    <w:rsid w:val="00BE0494"/>
    <w:rsid w:val="00BE2934"/>
    <w:rsid w:val="00BE2E35"/>
    <w:rsid w:val="00BE3139"/>
    <w:rsid w:val="00BE45EB"/>
    <w:rsid w:val="00BE4714"/>
    <w:rsid w:val="00BE52A9"/>
    <w:rsid w:val="00BE5D6F"/>
    <w:rsid w:val="00BE613E"/>
    <w:rsid w:val="00BE66C7"/>
    <w:rsid w:val="00BE6D5D"/>
    <w:rsid w:val="00BE6F9F"/>
    <w:rsid w:val="00BF0F70"/>
    <w:rsid w:val="00BF3499"/>
    <w:rsid w:val="00BF3BE9"/>
    <w:rsid w:val="00BF3F60"/>
    <w:rsid w:val="00BF4163"/>
    <w:rsid w:val="00BF4250"/>
    <w:rsid w:val="00BF439A"/>
    <w:rsid w:val="00BF4527"/>
    <w:rsid w:val="00BF495E"/>
    <w:rsid w:val="00BF4C9E"/>
    <w:rsid w:val="00BF53F6"/>
    <w:rsid w:val="00BF6DB2"/>
    <w:rsid w:val="00BF76EB"/>
    <w:rsid w:val="00BF78E4"/>
    <w:rsid w:val="00BF7BCF"/>
    <w:rsid w:val="00C00A72"/>
    <w:rsid w:val="00C014AE"/>
    <w:rsid w:val="00C0174D"/>
    <w:rsid w:val="00C02230"/>
    <w:rsid w:val="00C0267F"/>
    <w:rsid w:val="00C02E5C"/>
    <w:rsid w:val="00C032F5"/>
    <w:rsid w:val="00C03399"/>
    <w:rsid w:val="00C033CD"/>
    <w:rsid w:val="00C0440C"/>
    <w:rsid w:val="00C04755"/>
    <w:rsid w:val="00C04863"/>
    <w:rsid w:val="00C04918"/>
    <w:rsid w:val="00C05CAD"/>
    <w:rsid w:val="00C05F21"/>
    <w:rsid w:val="00C0645E"/>
    <w:rsid w:val="00C06550"/>
    <w:rsid w:val="00C076E6"/>
    <w:rsid w:val="00C11296"/>
    <w:rsid w:val="00C11B4E"/>
    <w:rsid w:val="00C11D8A"/>
    <w:rsid w:val="00C12553"/>
    <w:rsid w:val="00C12E73"/>
    <w:rsid w:val="00C141D8"/>
    <w:rsid w:val="00C14F9E"/>
    <w:rsid w:val="00C15D65"/>
    <w:rsid w:val="00C16258"/>
    <w:rsid w:val="00C16784"/>
    <w:rsid w:val="00C1713E"/>
    <w:rsid w:val="00C172DA"/>
    <w:rsid w:val="00C17C2C"/>
    <w:rsid w:val="00C206C9"/>
    <w:rsid w:val="00C214F5"/>
    <w:rsid w:val="00C22C3E"/>
    <w:rsid w:val="00C25004"/>
    <w:rsid w:val="00C2536F"/>
    <w:rsid w:val="00C253A3"/>
    <w:rsid w:val="00C259A9"/>
    <w:rsid w:val="00C265F9"/>
    <w:rsid w:val="00C2673A"/>
    <w:rsid w:val="00C27ACB"/>
    <w:rsid w:val="00C30F4D"/>
    <w:rsid w:val="00C31CC0"/>
    <w:rsid w:val="00C31DA0"/>
    <w:rsid w:val="00C31FDD"/>
    <w:rsid w:val="00C33CC3"/>
    <w:rsid w:val="00C346E7"/>
    <w:rsid w:val="00C346F1"/>
    <w:rsid w:val="00C34A7A"/>
    <w:rsid w:val="00C34B27"/>
    <w:rsid w:val="00C34DE2"/>
    <w:rsid w:val="00C34FE1"/>
    <w:rsid w:val="00C3514D"/>
    <w:rsid w:val="00C356FA"/>
    <w:rsid w:val="00C37806"/>
    <w:rsid w:val="00C40025"/>
    <w:rsid w:val="00C413F3"/>
    <w:rsid w:val="00C41889"/>
    <w:rsid w:val="00C4354D"/>
    <w:rsid w:val="00C438B9"/>
    <w:rsid w:val="00C442F5"/>
    <w:rsid w:val="00C44DED"/>
    <w:rsid w:val="00C45F17"/>
    <w:rsid w:val="00C46090"/>
    <w:rsid w:val="00C46D8E"/>
    <w:rsid w:val="00C474C8"/>
    <w:rsid w:val="00C500C0"/>
    <w:rsid w:val="00C5093F"/>
    <w:rsid w:val="00C51AE0"/>
    <w:rsid w:val="00C51E76"/>
    <w:rsid w:val="00C54282"/>
    <w:rsid w:val="00C54551"/>
    <w:rsid w:val="00C54AA4"/>
    <w:rsid w:val="00C55781"/>
    <w:rsid w:val="00C55D41"/>
    <w:rsid w:val="00C56AC3"/>
    <w:rsid w:val="00C57093"/>
    <w:rsid w:val="00C6091C"/>
    <w:rsid w:val="00C60D9C"/>
    <w:rsid w:val="00C60F06"/>
    <w:rsid w:val="00C61313"/>
    <w:rsid w:val="00C6197F"/>
    <w:rsid w:val="00C62161"/>
    <w:rsid w:val="00C62246"/>
    <w:rsid w:val="00C625F8"/>
    <w:rsid w:val="00C62CC7"/>
    <w:rsid w:val="00C63842"/>
    <w:rsid w:val="00C657A6"/>
    <w:rsid w:val="00C66435"/>
    <w:rsid w:val="00C66467"/>
    <w:rsid w:val="00C66640"/>
    <w:rsid w:val="00C67468"/>
    <w:rsid w:val="00C676EE"/>
    <w:rsid w:val="00C70121"/>
    <w:rsid w:val="00C70CFC"/>
    <w:rsid w:val="00C71198"/>
    <w:rsid w:val="00C71F76"/>
    <w:rsid w:val="00C727AD"/>
    <w:rsid w:val="00C73F81"/>
    <w:rsid w:val="00C759D3"/>
    <w:rsid w:val="00C76271"/>
    <w:rsid w:val="00C76343"/>
    <w:rsid w:val="00C80830"/>
    <w:rsid w:val="00C81F35"/>
    <w:rsid w:val="00C85B5E"/>
    <w:rsid w:val="00C91C51"/>
    <w:rsid w:val="00C9264B"/>
    <w:rsid w:val="00C93457"/>
    <w:rsid w:val="00C944B7"/>
    <w:rsid w:val="00C948AF"/>
    <w:rsid w:val="00C948D9"/>
    <w:rsid w:val="00C94A05"/>
    <w:rsid w:val="00C94BE1"/>
    <w:rsid w:val="00C95598"/>
    <w:rsid w:val="00C95834"/>
    <w:rsid w:val="00C96831"/>
    <w:rsid w:val="00C96C02"/>
    <w:rsid w:val="00CA1F73"/>
    <w:rsid w:val="00CA23B3"/>
    <w:rsid w:val="00CA383B"/>
    <w:rsid w:val="00CA3CA9"/>
    <w:rsid w:val="00CA3E8E"/>
    <w:rsid w:val="00CA484C"/>
    <w:rsid w:val="00CA4907"/>
    <w:rsid w:val="00CA4E6B"/>
    <w:rsid w:val="00CA58C6"/>
    <w:rsid w:val="00CA651C"/>
    <w:rsid w:val="00CA6AF9"/>
    <w:rsid w:val="00CA721C"/>
    <w:rsid w:val="00CA75D8"/>
    <w:rsid w:val="00CB0526"/>
    <w:rsid w:val="00CB0DBA"/>
    <w:rsid w:val="00CB20CC"/>
    <w:rsid w:val="00CB2190"/>
    <w:rsid w:val="00CB3316"/>
    <w:rsid w:val="00CB33A1"/>
    <w:rsid w:val="00CB4370"/>
    <w:rsid w:val="00CB6492"/>
    <w:rsid w:val="00CB6BB7"/>
    <w:rsid w:val="00CB6D8C"/>
    <w:rsid w:val="00CC0644"/>
    <w:rsid w:val="00CC0CC4"/>
    <w:rsid w:val="00CC0DF8"/>
    <w:rsid w:val="00CC0F43"/>
    <w:rsid w:val="00CC1CCE"/>
    <w:rsid w:val="00CC26C3"/>
    <w:rsid w:val="00CC2B39"/>
    <w:rsid w:val="00CC36E5"/>
    <w:rsid w:val="00CC5561"/>
    <w:rsid w:val="00CC5590"/>
    <w:rsid w:val="00CC6AF0"/>
    <w:rsid w:val="00CC70F7"/>
    <w:rsid w:val="00CC7148"/>
    <w:rsid w:val="00CC7D79"/>
    <w:rsid w:val="00CD0664"/>
    <w:rsid w:val="00CD0E51"/>
    <w:rsid w:val="00CD2532"/>
    <w:rsid w:val="00CD3A0D"/>
    <w:rsid w:val="00CD593A"/>
    <w:rsid w:val="00CD6255"/>
    <w:rsid w:val="00CD6E10"/>
    <w:rsid w:val="00CD7047"/>
    <w:rsid w:val="00CD719C"/>
    <w:rsid w:val="00CD78DA"/>
    <w:rsid w:val="00CE0A63"/>
    <w:rsid w:val="00CE1594"/>
    <w:rsid w:val="00CE1DE6"/>
    <w:rsid w:val="00CE33B9"/>
    <w:rsid w:val="00CE3E81"/>
    <w:rsid w:val="00CE48E3"/>
    <w:rsid w:val="00CE4EB1"/>
    <w:rsid w:val="00CE55A9"/>
    <w:rsid w:val="00CE61D5"/>
    <w:rsid w:val="00CE64CC"/>
    <w:rsid w:val="00CE6A11"/>
    <w:rsid w:val="00CE72D9"/>
    <w:rsid w:val="00CE7F1B"/>
    <w:rsid w:val="00CF0384"/>
    <w:rsid w:val="00CF072D"/>
    <w:rsid w:val="00CF0EEC"/>
    <w:rsid w:val="00CF1448"/>
    <w:rsid w:val="00CF1CA6"/>
    <w:rsid w:val="00CF340B"/>
    <w:rsid w:val="00CF36F0"/>
    <w:rsid w:val="00CF381D"/>
    <w:rsid w:val="00CF40E7"/>
    <w:rsid w:val="00CF4418"/>
    <w:rsid w:val="00CF448B"/>
    <w:rsid w:val="00CF4D3F"/>
    <w:rsid w:val="00CF5ABD"/>
    <w:rsid w:val="00CF6714"/>
    <w:rsid w:val="00CF7385"/>
    <w:rsid w:val="00CF78A7"/>
    <w:rsid w:val="00D00118"/>
    <w:rsid w:val="00D0142A"/>
    <w:rsid w:val="00D0182C"/>
    <w:rsid w:val="00D01DD0"/>
    <w:rsid w:val="00D02405"/>
    <w:rsid w:val="00D02C77"/>
    <w:rsid w:val="00D03186"/>
    <w:rsid w:val="00D054E5"/>
    <w:rsid w:val="00D055FA"/>
    <w:rsid w:val="00D05975"/>
    <w:rsid w:val="00D064E6"/>
    <w:rsid w:val="00D0705F"/>
    <w:rsid w:val="00D0714D"/>
    <w:rsid w:val="00D07CE4"/>
    <w:rsid w:val="00D1025A"/>
    <w:rsid w:val="00D10581"/>
    <w:rsid w:val="00D1091E"/>
    <w:rsid w:val="00D12DBA"/>
    <w:rsid w:val="00D14DB2"/>
    <w:rsid w:val="00D161D1"/>
    <w:rsid w:val="00D16905"/>
    <w:rsid w:val="00D16E98"/>
    <w:rsid w:val="00D1761F"/>
    <w:rsid w:val="00D17ABC"/>
    <w:rsid w:val="00D20537"/>
    <w:rsid w:val="00D206CD"/>
    <w:rsid w:val="00D20FF6"/>
    <w:rsid w:val="00D210A5"/>
    <w:rsid w:val="00D22901"/>
    <w:rsid w:val="00D232F7"/>
    <w:rsid w:val="00D2379E"/>
    <w:rsid w:val="00D23E48"/>
    <w:rsid w:val="00D2403C"/>
    <w:rsid w:val="00D24E03"/>
    <w:rsid w:val="00D2609E"/>
    <w:rsid w:val="00D27ACE"/>
    <w:rsid w:val="00D30EC1"/>
    <w:rsid w:val="00D30F9F"/>
    <w:rsid w:val="00D32CA4"/>
    <w:rsid w:val="00D32F6F"/>
    <w:rsid w:val="00D34440"/>
    <w:rsid w:val="00D3503D"/>
    <w:rsid w:val="00D35128"/>
    <w:rsid w:val="00D35EF3"/>
    <w:rsid w:val="00D3610E"/>
    <w:rsid w:val="00D365B1"/>
    <w:rsid w:val="00D36757"/>
    <w:rsid w:val="00D37DA8"/>
    <w:rsid w:val="00D37FF5"/>
    <w:rsid w:val="00D42F4B"/>
    <w:rsid w:val="00D435B6"/>
    <w:rsid w:val="00D4425F"/>
    <w:rsid w:val="00D44517"/>
    <w:rsid w:val="00D44D69"/>
    <w:rsid w:val="00D44D6D"/>
    <w:rsid w:val="00D458D7"/>
    <w:rsid w:val="00D46B7A"/>
    <w:rsid w:val="00D46B9E"/>
    <w:rsid w:val="00D506BA"/>
    <w:rsid w:val="00D517EA"/>
    <w:rsid w:val="00D51AB0"/>
    <w:rsid w:val="00D51BEE"/>
    <w:rsid w:val="00D51DC2"/>
    <w:rsid w:val="00D52C1F"/>
    <w:rsid w:val="00D53251"/>
    <w:rsid w:val="00D541BD"/>
    <w:rsid w:val="00D54C1D"/>
    <w:rsid w:val="00D56286"/>
    <w:rsid w:val="00D56493"/>
    <w:rsid w:val="00D56AE6"/>
    <w:rsid w:val="00D57FD7"/>
    <w:rsid w:val="00D607E0"/>
    <w:rsid w:val="00D618C6"/>
    <w:rsid w:val="00D618FD"/>
    <w:rsid w:val="00D61A09"/>
    <w:rsid w:val="00D62E28"/>
    <w:rsid w:val="00D631D9"/>
    <w:rsid w:val="00D63305"/>
    <w:rsid w:val="00D63659"/>
    <w:rsid w:val="00D636FA"/>
    <w:rsid w:val="00D637D9"/>
    <w:rsid w:val="00D63F3A"/>
    <w:rsid w:val="00D6497C"/>
    <w:rsid w:val="00D664B5"/>
    <w:rsid w:val="00D670F6"/>
    <w:rsid w:val="00D67B6D"/>
    <w:rsid w:val="00D704DC"/>
    <w:rsid w:val="00D706C9"/>
    <w:rsid w:val="00D70DF1"/>
    <w:rsid w:val="00D71C99"/>
    <w:rsid w:val="00D7259B"/>
    <w:rsid w:val="00D72961"/>
    <w:rsid w:val="00D73AF7"/>
    <w:rsid w:val="00D741A5"/>
    <w:rsid w:val="00D756C0"/>
    <w:rsid w:val="00D75738"/>
    <w:rsid w:val="00D75DDF"/>
    <w:rsid w:val="00D75F15"/>
    <w:rsid w:val="00D76706"/>
    <w:rsid w:val="00D82BF3"/>
    <w:rsid w:val="00D84139"/>
    <w:rsid w:val="00D91019"/>
    <w:rsid w:val="00D91363"/>
    <w:rsid w:val="00D92B8C"/>
    <w:rsid w:val="00D92D1E"/>
    <w:rsid w:val="00D92E4F"/>
    <w:rsid w:val="00D93712"/>
    <w:rsid w:val="00D946D4"/>
    <w:rsid w:val="00D94A3B"/>
    <w:rsid w:val="00D97AEE"/>
    <w:rsid w:val="00DA06A2"/>
    <w:rsid w:val="00DA0E07"/>
    <w:rsid w:val="00DA1348"/>
    <w:rsid w:val="00DA1A8C"/>
    <w:rsid w:val="00DA2499"/>
    <w:rsid w:val="00DA2C06"/>
    <w:rsid w:val="00DA3FFC"/>
    <w:rsid w:val="00DA4EF6"/>
    <w:rsid w:val="00DA584F"/>
    <w:rsid w:val="00DA600A"/>
    <w:rsid w:val="00DA6205"/>
    <w:rsid w:val="00DA6DA1"/>
    <w:rsid w:val="00DB1164"/>
    <w:rsid w:val="00DB1A54"/>
    <w:rsid w:val="00DB1F3B"/>
    <w:rsid w:val="00DB21E5"/>
    <w:rsid w:val="00DB270B"/>
    <w:rsid w:val="00DB44EC"/>
    <w:rsid w:val="00DB6269"/>
    <w:rsid w:val="00DB6327"/>
    <w:rsid w:val="00DB75DA"/>
    <w:rsid w:val="00DC201C"/>
    <w:rsid w:val="00DC213B"/>
    <w:rsid w:val="00DC2236"/>
    <w:rsid w:val="00DC2465"/>
    <w:rsid w:val="00DC2952"/>
    <w:rsid w:val="00DC3452"/>
    <w:rsid w:val="00DC4A8A"/>
    <w:rsid w:val="00DC74C6"/>
    <w:rsid w:val="00DD031D"/>
    <w:rsid w:val="00DD0EF6"/>
    <w:rsid w:val="00DD1434"/>
    <w:rsid w:val="00DD1F0F"/>
    <w:rsid w:val="00DD1F52"/>
    <w:rsid w:val="00DD2BB6"/>
    <w:rsid w:val="00DD3295"/>
    <w:rsid w:val="00DD3D41"/>
    <w:rsid w:val="00DD3D54"/>
    <w:rsid w:val="00DD504C"/>
    <w:rsid w:val="00DD5D98"/>
    <w:rsid w:val="00DD6180"/>
    <w:rsid w:val="00DD7153"/>
    <w:rsid w:val="00DD7C01"/>
    <w:rsid w:val="00DE1611"/>
    <w:rsid w:val="00DE16AA"/>
    <w:rsid w:val="00DE3B5A"/>
    <w:rsid w:val="00DE3DA4"/>
    <w:rsid w:val="00DE429B"/>
    <w:rsid w:val="00DE4C4B"/>
    <w:rsid w:val="00DE4D5C"/>
    <w:rsid w:val="00DE5308"/>
    <w:rsid w:val="00DE6F87"/>
    <w:rsid w:val="00DE752C"/>
    <w:rsid w:val="00DF126A"/>
    <w:rsid w:val="00DF259F"/>
    <w:rsid w:val="00DF28ED"/>
    <w:rsid w:val="00DF3CB7"/>
    <w:rsid w:val="00DF3D20"/>
    <w:rsid w:val="00DF408F"/>
    <w:rsid w:val="00DF5019"/>
    <w:rsid w:val="00DF5480"/>
    <w:rsid w:val="00DF5AD7"/>
    <w:rsid w:val="00DF5D5E"/>
    <w:rsid w:val="00DF633C"/>
    <w:rsid w:val="00DF69B3"/>
    <w:rsid w:val="00DF763E"/>
    <w:rsid w:val="00DF7D8B"/>
    <w:rsid w:val="00DF7E83"/>
    <w:rsid w:val="00E00033"/>
    <w:rsid w:val="00E004AF"/>
    <w:rsid w:val="00E005BC"/>
    <w:rsid w:val="00E00F78"/>
    <w:rsid w:val="00E012BF"/>
    <w:rsid w:val="00E013AD"/>
    <w:rsid w:val="00E01DD2"/>
    <w:rsid w:val="00E02F36"/>
    <w:rsid w:val="00E049DF"/>
    <w:rsid w:val="00E06C63"/>
    <w:rsid w:val="00E0776E"/>
    <w:rsid w:val="00E10C11"/>
    <w:rsid w:val="00E11A5F"/>
    <w:rsid w:val="00E1206E"/>
    <w:rsid w:val="00E12171"/>
    <w:rsid w:val="00E12796"/>
    <w:rsid w:val="00E12DEB"/>
    <w:rsid w:val="00E148F0"/>
    <w:rsid w:val="00E14D4B"/>
    <w:rsid w:val="00E14F0F"/>
    <w:rsid w:val="00E15167"/>
    <w:rsid w:val="00E15B31"/>
    <w:rsid w:val="00E15C66"/>
    <w:rsid w:val="00E16479"/>
    <w:rsid w:val="00E2017A"/>
    <w:rsid w:val="00E20377"/>
    <w:rsid w:val="00E214E3"/>
    <w:rsid w:val="00E21C82"/>
    <w:rsid w:val="00E22E47"/>
    <w:rsid w:val="00E237C3"/>
    <w:rsid w:val="00E23D24"/>
    <w:rsid w:val="00E23D54"/>
    <w:rsid w:val="00E253BD"/>
    <w:rsid w:val="00E25AB0"/>
    <w:rsid w:val="00E25D59"/>
    <w:rsid w:val="00E2616D"/>
    <w:rsid w:val="00E306CE"/>
    <w:rsid w:val="00E337CA"/>
    <w:rsid w:val="00E3406F"/>
    <w:rsid w:val="00E34780"/>
    <w:rsid w:val="00E34D5A"/>
    <w:rsid w:val="00E351B7"/>
    <w:rsid w:val="00E364BC"/>
    <w:rsid w:val="00E36BF1"/>
    <w:rsid w:val="00E36C6E"/>
    <w:rsid w:val="00E36C8C"/>
    <w:rsid w:val="00E42196"/>
    <w:rsid w:val="00E421CF"/>
    <w:rsid w:val="00E42483"/>
    <w:rsid w:val="00E43111"/>
    <w:rsid w:val="00E4346D"/>
    <w:rsid w:val="00E45FF8"/>
    <w:rsid w:val="00E46D57"/>
    <w:rsid w:val="00E46DE0"/>
    <w:rsid w:val="00E47445"/>
    <w:rsid w:val="00E4774D"/>
    <w:rsid w:val="00E479A5"/>
    <w:rsid w:val="00E50544"/>
    <w:rsid w:val="00E52DCC"/>
    <w:rsid w:val="00E53B5D"/>
    <w:rsid w:val="00E54387"/>
    <w:rsid w:val="00E5513E"/>
    <w:rsid w:val="00E56BC0"/>
    <w:rsid w:val="00E57778"/>
    <w:rsid w:val="00E60821"/>
    <w:rsid w:val="00E6098F"/>
    <w:rsid w:val="00E60EB9"/>
    <w:rsid w:val="00E618FF"/>
    <w:rsid w:val="00E61F92"/>
    <w:rsid w:val="00E62F01"/>
    <w:rsid w:val="00E63655"/>
    <w:rsid w:val="00E64049"/>
    <w:rsid w:val="00E64B1F"/>
    <w:rsid w:val="00E658A6"/>
    <w:rsid w:val="00E65D98"/>
    <w:rsid w:val="00E65F1F"/>
    <w:rsid w:val="00E666C4"/>
    <w:rsid w:val="00E66FEA"/>
    <w:rsid w:val="00E6755D"/>
    <w:rsid w:val="00E70FE1"/>
    <w:rsid w:val="00E71574"/>
    <w:rsid w:val="00E71942"/>
    <w:rsid w:val="00E71B47"/>
    <w:rsid w:val="00E74852"/>
    <w:rsid w:val="00E74D0F"/>
    <w:rsid w:val="00E750A8"/>
    <w:rsid w:val="00E75122"/>
    <w:rsid w:val="00E75551"/>
    <w:rsid w:val="00E76103"/>
    <w:rsid w:val="00E820F2"/>
    <w:rsid w:val="00E82E2A"/>
    <w:rsid w:val="00E83156"/>
    <w:rsid w:val="00E848A9"/>
    <w:rsid w:val="00E84F48"/>
    <w:rsid w:val="00E869E0"/>
    <w:rsid w:val="00E87F46"/>
    <w:rsid w:val="00E90131"/>
    <w:rsid w:val="00E90B6F"/>
    <w:rsid w:val="00E9163F"/>
    <w:rsid w:val="00E91D4F"/>
    <w:rsid w:val="00E91D7F"/>
    <w:rsid w:val="00E92532"/>
    <w:rsid w:val="00E929D5"/>
    <w:rsid w:val="00E92E69"/>
    <w:rsid w:val="00E93567"/>
    <w:rsid w:val="00E93C45"/>
    <w:rsid w:val="00E93E38"/>
    <w:rsid w:val="00E9454A"/>
    <w:rsid w:val="00E97151"/>
    <w:rsid w:val="00EA00F5"/>
    <w:rsid w:val="00EA0BDA"/>
    <w:rsid w:val="00EA0E9E"/>
    <w:rsid w:val="00EA3172"/>
    <w:rsid w:val="00EA4123"/>
    <w:rsid w:val="00EA4502"/>
    <w:rsid w:val="00EA53A7"/>
    <w:rsid w:val="00EA6100"/>
    <w:rsid w:val="00EA6195"/>
    <w:rsid w:val="00EA72A9"/>
    <w:rsid w:val="00EA7FF4"/>
    <w:rsid w:val="00EB0A0E"/>
    <w:rsid w:val="00EB1950"/>
    <w:rsid w:val="00EB2DA2"/>
    <w:rsid w:val="00EB2FAC"/>
    <w:rsid w:val="00EB31DB"/>
    <w:rsid w:val="00EB332E"/>
    <w:rsid w:val="00EB373E"/>
    <w:rsid w:val="00EB47F1"/>
    <w:rsid w:val="00EB4C8B"/>
    <w:rsid w:val="00EB506A"/>
    <w:rsid w:val="00EC180F"/>
    <w:rsid w:val="00EC2AB2"/>
    <w:rsid w:val="00EC2E13"/>
    <w:rsid w:val="00EC39D8"/>
    <w:rsid w:val="00EC3BEC"/>
    <w:rsid w:val="00EC3DF8"/>
    <w:rsid w:val="00EC493D"/>
    <w:rsid w:val="00EC4ED3"/>
    <w:rsid w:val="00EC62B2"/>
    <w:rsid w:val="00EC6B43"/>
    <w:rsid w:val="00EC7306"/>
    <w:rsid w:val="00EC7718"/>
    <w:rsid w:val="00ED0977"/>
    <w:rsid w:val="00ED114C"/>
    <w:rsid w:val="00ED1CC2"/>
    <w:rsid w:val="00ED281B"/>
    <w:rsid w:val="00ED2AB3"/>
    <w:rsid w:val="00ED31CE"/>
    <w:rsid w:val="00ED328D"/>
    <w:rsid w:val="00ED45D2"/>
    <w:rsid w:val="00ED4858"/>
    <w:rsid w:val="00ED6366"/>
    <w:rsid w:val="00ED655E"/>
    <w:rsid w:val="00ED6EA6"/>
    <w:rsid w:val="00ED7685"/>
    <w:rsid w:val="00ED783B"/>
    <w:rsid w:val="00EE0EE6"/>
    <w:rsid w:val="00EE47F7"/>
    <w:rsid w:val="00EE4F34"/>
    <w:rsid w:val="00EE536B"/>
    <w:rsid w:val="00EE7601"/>
    <w:rsid w:val="00EE7890"/>
    <w:rsid w:val="00EE7E78"/>
    <w:rsid w:val="00EF0693"/>
    <w:rsid w:val="00EF0F51"/>
    <w:rsid w:val="00EF155C"/>
    <w:rsid w:val="00EF3A7A"/>
    <w:rsid w:val="00EF3C6E"/>
    <w:rsid w:val="00EF3F4D"/>
    <w:rsid w:val="00EF43DC"/>
    <w:rsid w:val="00EF48B8"/>
    <w:rsid w:val="00EF49F5"/>
    <w:rsid w:val="00EF5F61"/>
    <w:rsid w:val="00EF67E5"/>
    <w:rsid w:val="00EF6EB0"/>
    <w:rsid w:val="00EF76EB"/>
    <w:rsid w:val="00EF7FBA"/>
    <w:rsid w:val="00F000FD"/>
    <w:rsid w:val="00F00170"/>
    <w:rsid w:val="00F00C08"/>
    <w:rsid w:val="00F02B7C"/>
    <w:rsid w:val="00F02F0A"/>
    <w:rsid w:val="00F04811"/>
    <w:rsid w:val="00F06188"/>
    <w:rsid w:val="00F0793E"/>
    <w:rsid w:val="00F109D9"/>
    <w:rsid w:val="00F10D5F"/>
    <w:rsid w:val="00F10E7E"/>
    <w:rsid w:val="00F11C3F"/>
    <w:rsid w:val="00F12780"/>
    <w:rsid w:val="00F129DD"/>
    <w:rsid w:val="00F138DB"/>
    <w:rsid w:val="00F13A1C"/>
    <w:rsid w:val="00F14839"/>
    <w:rsid w:val="00F14BA7"/>
    <w:rsid w:val="00F157F2"/>
    <w:rsid w:val="00F17232"/>
    <w:rsid w:val="00F17B0B"/>
    <w:rsid w:val="00F17C3F"/>
    <w:rsid w:val="00F17CF2"/>
    <w:rsid w:val="00F22318"/>
    <w:rsid w:val="00F223F1"/>
    <w:rsid w:val="00F22D62"/>
    <w:rsid w:val="00F22F71"/>
    <w:rsid w:val="00F236CB"/>
    <w:rsid w:val="00F237DC"/>
    <w:rsid w:val="00F23950"/>
    <w:rsid w:val="00F23A06"/>
    <w:rsid w:val="00F23DBC"/>
    <w:rsid w:val="00F244FD"/>
    <w:rsid w:val="00F245EA"/>
    <w:rsid w:val="00F25BED"/>
    <w:rsid w:val="00F2664D"/>
    <w:rsid w:val="00F30A1E"/>
    <w:rsid w:val="00F30EB9"/>
    <w:rsid w:val="00F30F12"/>
    <w:rsid w:val="00F34ADD"/>
    <w:rsid w:val="00F34BBA"/>
    <w:rsid w:val="00F34E2D"/>
    <w:rsid w:val="00F35496"/>
    <w:rsid w:val="00F359EA"/>
    <w:rsid w:val="00F35AF8"/>
    <w:rsid w:val="00F36A7E"/>
    <w:rsid w:val="00F408BB"/>
    <w:rsid w:val="00F415D0"/>
    <w:rsid w:val="00F41B99"/>
    <w:rsid w:val="00F420E4"/>
    <w:rsid w:val="00F42534"/>
    <w:rsid w:val="00F42966"/>
    <w:rsid w:val="00F42B18"/>
    <w:rsid w:val="00F43C1A"/>
    <w:rsid w:val="00F447EC"/>
    <w:rsid w:val="00F449F9"/>
    <w:rsid w:val="00F45636"/>
    <w:rsid w:val="00F4618E"/>
    <w:rsid w:val="00F47044"/>
    <w:rsid w:val="00F47046"/>
    <w:rsid w:val="00F51A7A"/>
    <w:rsid w:val="00F51CC1"/>
    <w:rsid w:val="00F520AA"/>
    <w:rsid w:val="00F5231E"/>
    <w:rsid w:val="00F5273F"/>
    <w:rsid w:val="00F52A26"/>
    <w:rsid w:val="00F534BE"/>
    <w:rsid w:val="00F53718"/>
    <w:rsid w:val="00F569FB"/>
    <w:rsid w:val="00F56DF4"/>
    <w:rsid w:val="00F57123"/>
    <w:rsid w:val="00F603D1"/>
    <w:rsid w:val="00F605AB"/>
    <w:rsid w:val="00F61E4B"/>
    <w:rsid w:val="00F62524"/>
    <w:rsid w:val="00F62E7C"/>
    <w:rsid w:val="00F643E9"/>
    <w:rsid w:val="00F64898"/>
    <w:rsid w:val="00F665D5"/>
    <w:rsid w:val="00F672B9"/>
    <w:rsid w:val="00F673DA"/>
    <w:rsid w:val="00F67A18"/>
    <w:rsid w:val="00F67AE9"/>
    <w:rsid w:val="00F67D85"/>
    <w:rsid w:val="00F70FBC"/>
    <w:rsid w:val="00F715C6"/>
    <w:rsid w:val="00F71703"/>
    <w:rsid w:val="00F71984"/>
    <w:rsid w:val="00F7212E"/>
    <w:rsid w:val="00F728CF"/>
    <w:rsid w:val="00F7361D"/>
    <w:rsid w:val="00F73E6A"/>
    <w:rsid w:val="00F74600"/>
    <w:rsid w:val="00F750AE"/>
    <w:rsid w:val="00F7639E"/>
    <w:rsid w:val="00F76FC1"/>
    <w:rsid w:val="00F76FDD"/>
    <w:rsid w:val="00F77CAB"/>
    <w:rsid w:val="00F82382"/>
    <w:rsid w:val="00F824AF"/>
    <w:rsid w:val="00F82523"/>
    <w:rsid w:val="00F82D91"/>
    <w:rsid w:val="00F83B80"/>
    <w:rsid w:val="00F85ED7"/>
    <w:rsid w:val="00F86B1E"/>
    <w:rsid w:val="00F86EB1"/>
    <w:rsid w:val="00F87120"/>
    <w:rsid w:val="00F8788A"/>
    <w:rsid w:val="00F90AC1"/>
    <w:rsid w:val="00F90E04"/>
    <w:rsid w:val="00F9126B"/>
    <w:rsid w:val="00F92428"/>
    <w:rsid w:val="00F92C7C"/>
    <w:rsid w:val="00F93334"/>
    <w:rsid w:val="00F94634"/>
    <w:rsid w:val="00F94754"/>
    <w:rsid w:val="00F95391"/>
    <w:rsid w:val="00F95835"/>
    <w:rsid w:val="00F96AFE"/>
    <w:rsid w:val="00FA06D5"/>
    <w:rsid w:val="00FA2D2F"/>
    <w:rsid w:val="00FA2F78"/>
    <w:rsid w:val="00FA3799"/>
    <w:rsid w:val="00FA52AB"/>
    <w:rsid w:val="00FA5D89"/>
    <w:rsid w:val="00FA64F3"/>
    <w:rsid w:val="00FA7698"/>
    <w:rsid w:val="00FB0992"/>
    <w:rsid w:val="00FB10B9"/>
    <w:rsid w:val="00FB139D"/>
    <w:rsid w:val="00FB2B6E"/>
    <w:rsid w:val="00FB3209"/>
    <w:rsid w:val="00FB3DC4"/>
    <w:rsid w:val="00FB47A6"/>
    <w:rsid w:val="00FB4AB5"/>
    <w:rsid w:val="00FB4BF1"/>
    <w:rsid w:val="00FB5195"/>
    <w:rsid w:val="00FB55BF"/>
    <w:rsid w:val="00FB5B9E"/>
    <w:rsid w:val="00FB6AF5"/>
    <w:rsid w:val="00FB70E5"/>
    <w:rsid w:val="00FB7333"/>
    <w:rsid w:val="00FB7756"/>
    <w:rsid w:val="00FC01EF"/>
    <w:rsid w:val="00FC0E46"/>
    <w:rsid w:val="00FC15A4"/>
    <w:rsid w:val="00FC1E1B"/>
    <w:rsid w:val="00FC2DE6"/>
    <w:rsid w:val="00FC4A6E"/>
    <w:rsid w:val="00FC4ACF"/>
    <w:rsid w:val="00FC4D91"/>
    <w:rsid w:val="00FC55F7"/>
    <w:rsid w:val="00FC56F4"/>
    <w:rsid w:val="00FC5E21"/>
    <w:rsid w:val="00FC6A5B"/>
    <w:rsid w:val="00FC6E3A"/>
    <w:rsid w:val="00FC7874"/>
    <w:rsid w:val="00FD01A9"/>
    <w:rsid w:val="00FD0568"/>
    <w:rsid w:val="00FD0F27"/>
    <w:rsid w:val="00FD12C8"/>
    <w:rsid w:val="00FD389F"/>
    <w:rsid w:val="00FD544F"/>
    <w:rsid w:val="00FD5834"/>
    <w:rsid w:val="00FD5BCE"/>
    <w:rsid w:val="00FE0017"/>
    <w:rsid w:val="00FE0587"/>
    <w:rsid w:val="00FE1AC4"/>
    <w:rsid w:val="00FE223F"/>
    <w:rsid w:val="00FE2866"/>
    <w:rsid w:val="00FE3405"/>
    <w:rsid w:val="00FE52FE"/>
    <w:rsid w:val="00FE5B5F"/>
    <w:rsid w:val="00FE5DA0"/>
    <w:rsid w:val="00FE5DDA"/>
    <w:rsid w:val="00FE721B"/>
    <w:rsid w:val="00FF1A7C"/>
    <w:rsid w:val="00FF3F9B"/>
    <w:rsid w:val="00FF4046"/>
    <w:rsid w:val="00FF47AE"/>
    <w:rsid w:val="00FF4FA0"/>
    <w:rsid w:val="00FF5BEF"/>
    <w:rsid w:val="00FF620A"/>
    <w:rsid w:val="00FF7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F13D"/>
  <w15:chartTrackingRefBased/>
  <w15:docId w15:val="{CBD63E74-40DB-4BB0-8811-32939A2E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A82"/>
    <w:pPr>
      <w:widowControl w:val="0"/>
      <w:autoSpaceDE w:val="0"/>
      <w:autoSpaceDN w:val="0"/>
      <w:spacing w:after="0" w:line="240" w:lineRule="auto"/>
    </w:pPr>
  </w:style>
  <w:style w:type="paragraph" w:styleId="Heading1">
    <w:name w:val="heading 1"/>
    <w:basedOn w:val="Normal"/>
    <w:link w:val="Heading1Char"/>
    <w:uiPriority w:val="9"/>
    <w:qFormat/>
    <w:rsid w:val="008C58E8"/>
    <w:pPr>
      <w:widowControl/>
      <w:autoSpaceDE/>
      <w:autoSpaceDN/>
      <w:spacing w:after="160" w:line="259" w:lineRule="auto"/>
      <w:jc w:val="both"/>
      <w:outlineLvl w:val="0"/>
    </w:pPr>
    <w:rPr>
      <w:rFonts w:ascii="Aptos Light" w:hAnsi="Aptos Light" w:cstheme="minorBidi"/>
      <w:color w:val="00B0F0"/>
      <w:sz w:val="36"/>
      <w:szCs w:val="36"/>
    </w:rPr>
  </w:style>
  <w:style w:type="paragraph" w:styleId="Heading2">
    <w:name w:val="heading 2"/>
    <w:basedOn w:val="Normal"/>
    <w:next w:val="Normal"/>
    <w:link w:val="Heading2Char"/>
    <w:uiPriority w:val="9"/>
    <w:unhideWhenUsed/>
    <w:qFormat/>
    <w:rsid w:val="008C58E8"/>
    <w:pPr>
      <w:widowControl/>
      <w:autoSpaceDE/>
      <w:autoSpaceDN/>
      <w:spacing w:after="160" w:line="259" w:lineRule="auto"/>
      <w:jc w:val="both"/>
      <w:outlineLvl w:val="1"/>
    </w:pPr>
    <w:rPr>
      <w:rFonts w:cstheme="minorBidi"/>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67B"/>
    <w:rPr>
      <w:color w:val="0563C1" w:themeColor="hyperlink"/>
      <w:u w:val="single"/>
    </w:rPr>
  </w:style>
  <w:style w:type="character" w:styleId="FootnoteReference">
    <w:name w:val="footnote reference"/>
    <w:basedOn w:val="DefaultParagraphFont"/>
    <w:uiPriority w:val="99"/>
    <w:unhideWhenUsed/>
    <w:rsid w:val="0090067B"/>
    <w:rPr>
      <w:vertAlign w:val="superscript"/>
    </w:rPr>
  </w:style>
  <w:style w:type="paragraph" w:styleId="FootnoteText">
    <w:name w:val="footnote text"/>
    <w:basedOn w:val="Normal"/>
    <w:link w:val="FootnoteTextChar"/>
    <w:uiPriority w:val="99"/>
    <w:unhideWhenUsed/>
    <w:qFormat/>
    <w:rsid w:val="0090067B"/>
    <w:rPr>
      <w:sz w:val="20"/>
      <w:szCs w:val="20"/>
    </w:rPr>
  </w:style>
  <w:style w:type="character" w:customStyle="1" w:styleId="FootnoteTextChar">
    <w:name w:val="Footnote Text Char"/>
    <w:basedOn w:val="DefaultParagraphFont"/>
    <w:link w:val="FootnoteText"/>
    <w:uiPriority w:val="99"/>
    <w:rsid w:val="0090067B"/>
    <w:rPr>
      <w:sz w:val="20"/>
      <w:szCs w:val="20"/>
    </w:rPr>
  </w:style>
  <w:style w:type="paragraph" w:styleId="ListParagraph">
    <w:name w:val="List Paragraph"/>
    <w:basedOn w:val="Normal"/>
    <w:uiPriority w:val="34"/>
    <w:qFormat/>
    <w:rsid w:val="008E61C5"/>
    <w:pPr>
      <w:ind w:left="720"/>
      <w:contextualSpacing/>
    </w:pPr>
  </w:style>
  <w:style w:type="character" w:styleId="UnresolvedMention">
    <w:name w:val="Unresolved Mention"/>
    <w:basedOn w:val="DefaultParagraphFont"/>
    <w:uiPriority w:val="99"/>
    <w:semiHidden/>
    <w:unhideWhenUsed/>
    <w:rsid w:val="008E61C5"/>
    <w:rPr>
      <w:color w:val="605E5C"/>
      <w:shd w:val="clear" w:color="auto" w:fill="E1DFDD"/>
    </w:rPr>
  </w:style>
  <w:style w:type="character" w:styleId="CommentReference">
    <w:name w:val="annotation reference"/>
    <w:basedOn w:val="DefaultParagraphFont"/>
    <w:uiPriority w:val="99"/>
    <w:semiHidden/>
    <w:unhideWhenUsed/>
    <w:rsid w:val="00087560"/>
    <w:rPr>
      <w:sz w:val="16"/>
      <w:szCs w:val="16"/>
    </w:rPr>
  </w:style>
  <w:style w:type="paragraph" w:styleId="CommentText">
    <w:name w:val="annotation text"/>
    <w:basedOn w:val="Normal"/>
    <w:link w:val="CommentTextChar"/>
    <w:uiPriority w:val="99"/>
    <w:unhideWhenUsed/>
    <w:rsid w:val="00087560"/>
    <w:rPr>
      <w:sz w:val="20"/>
      <w:szCs w:val="20"/>
    </w:rPr>
  </w:style>
  <w:style w:type="character" w:customStyle="1" w:styleId="CommentTextChar">
    <w:name w:val="Comment Text Char"/>
    <w:basedOn w:val="DefaultParagraphFont"/>
    <w:link w:val="CommentText"/>
    <w:uiPriority w:val="99"/>
    <w:rsid w:val="00087560"/>
    <w:rPr>
      <w:sz w:val="20"/>
      <w:szCs w:val="20"/>
    </w:rPr>
  </w:style>
  <w:style w:type="paragraph" w:styleId="CommentSubject">
    <w:name w:val="annotation subject"/>
    <w:basedOn w:val="CommentText"/>
    <w:next w:val="CommentText"/>
    <w:link w:val="CommentSubjectChar"/>
    <w:uiPriority w:val="99"/>
    <w:semiHidden/>
    <w:unhideWhenUsed/>
    <w:rsid w:val="00087560"/>
    <w:rPr>
      <w:b/>
      <w:bCs/>
    </w:rPr>
  </w:style>
  <w:style w:type="character" w:customStyle="1" w:styleId="CommentSubjectChar">
    <w:name w:val="Comment Subject Char"/>
    <w:basedOn w:val="CommentTextChar"/>
    <w:link w:val="CommentSubject"/>
    <w:uiPriority w:val="99"/>
    <w:semiHidden/>
    <w:rsid w:val="00087560"/>
    <w:rPr>
      <w:b/>
      <w:bCs/>
      <w:sz w:val="20"/>
      <w:szCs w:val="20"/>
    </w:rPr>
  </w:style>
  <w:style w:type="paragraph" w:styleId="Revision">
    <w:name w:val="Revision"/>
    <w:hidden/>
    <w:uiPriority w:val="99"/>
    <w:semiHidden/>
    <w:rsid w:val="003860DF"/>
    <w:pPr>
      <w:spacing w:after="0" w:line="240" w:lineRule="auto"/>
    </w:pPr>
  </w:style>
  <w:style w:type="paragraph" w:styleId="Header">
    <w:name w:val="header"/>
    <w:basedOn w:val="Normal"/>
    <w:link w:val="HeaderChar"/>
    <w:uiPriority w:val="99"/>
    <w:unhideWhenUsed/>
    <w:rsid w:val="00714D86"/>
    <w:pPr>
      <w:tabs>
        <w:tab w:val="center" w:pos="4680"/>
        <w:tab w:val="right" w:pos="9360"/>
      </w:tabs>
    </w:pPr>
  </w:style>
  <w:style w:type="character" w:customStyle="1" w:styleId="HeaderChar">
    <w:name w:val="Header Char"/>
    <w:basedOn w:val="DefaultParagraphFont"/>
    <w:link w:val="Header"/>
    <w:uiPriority w:val="99"/>
    <w:rsid w:val="00714D86"/>
  </w:style>
  <w:style w:type="paragraph" w:styleId="Footer">
    <w:name w:val="footer"/>
    <w:basedOn w:val="Normal"/>
    <w:link w:val="FooterChar"/>
    <w:uiPriority w:val="99"/>
    <w:unhideWhenUsed/>
    <w:rsid w:val="00714D86"/>
    <w:pPr>
      <w:tabs>
        <w:tab w:val="center" w:pos="4680"/>
        <w:tab w:val="right" w:pos="9360"/>
      </w:tabs>
    </w:pPr>
  </w:style>
  <w:style w:type="character" w:customStyle="1" w:styleId="FooterChar">
    <w:name w:val="Footer Char"/>
    <w:basedOn w:val="DefaultParagraphFont"/>
    <w:link w:val="Footer"/>
    <w:uiPriority w:val="99"/>
    <w:rsid w:val="00714D86"/>
  </w:style>
  <w:style w:type="character" w:styleId="PageNumber">
    <w:name w:val="page number"/>
    <w:basedOn w:val="DefaultParagraphFont"/>
    <w:uiPriority w:val="99"/>
    <w:semiHidden/>
    <w:unhideWhenUsed/>
    <w:rsid w:val="005C5EB3"/>
  </w:style>
  <w:style w:type="paragraph" w:customStyle="1" w:styleId="BasicParagraph">
    <w:name w:val="[Basic Paragraph]"/>
    <w:basedOn w:val="Normal"/>
    <w:uiPriority w:val="99"/>
    <w:rsid w:val="003019BB"/>
    <w:pPr>
      <w:adjustRightInd w:val="0"/>
      <w:spacing w:line="288" w:lineRule="auto"/>
      <w:textAlignment w:val="center"/>
    </w:pPr>
    <w:rPr>
      <w:rFonts w:ascii="MinionPro-Regular" w:hAnsi="MinionPro-Regular" w:cs="MinionPro-Regular"/>
      <w:color w:val="000000"/>
    </w:rPr>
  </w:style>
  <w:style w:type="character" w:customStyle="1" w:styleId="BodyCopy">
    <w:name w:val="Body Copy"/>
    <w:uiPriority w:val="99"/>
    <w:rsid w:val="00660F44"/>
    <w:rPr>
      <w:rFonts w:ascii="Proxima Nova" w:hAnsi="Proxima Nova" w:cs="Proxima Nova"/>
      <w:color w:val="000000"/>
      <w:sz w:val="23"/>
      <w:szCs w:val="23"/>
    </w:rPr>
  </w:style>
  <w:style w:type="paragraph" w:customStyle="1" w:styleId="m6394002576441060163msolistparagraph">
    <w:name w:val="m_6394002576441060163msolistparagraph"/>
    <w:basedOn w:val="Normal"/>
    <w:rsid w:val="00AF7653"/>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C58E8"/>
    <w:rPr>
      <w:rFonts w:ascii="Aptos Light" w:hAnsi="Aptos Light" w:cstheme="minorBidi"/>
      <w:color w:val="00B0F0"/>
      <w:sz w:val="36"/>
      <w:szCs w:val="36"/>
    </w:rPr>
  </w:style>
  <w:style w:type="paragraph" w:styleId="BodyText">
    <w:name w:val="Body Text"/>
    <w:basedOn w:val="Normal"/>
    <w:link w:val="BodyTextChar"/>
    <w:uiPriority w:val="1"/>
    <w:qFormat/>
    <w:rsid w:val="008C58E8"/>
    <w:pPr>
      <w:widowControl/>
      <w:autoSpaceDE/>
      <w:autoSpaceDN/>
      <w:spacing w:after="160" w:line="259" w:lineRule="auto"/>
      <w:jc w:val="both"/>
    </w:pPr>
    <w:rPr>
      <w:rFonts w:cstheme="minorBidi"/>
    </w:rPr>
  </w:style>
  <w:style w:type="character" w:customStyle="1" w:styleId="BodyTextChar">
    <w:name w:val="Body Text Char"/>
    <w:basedOn w:val="DefaultParagraphFont"/>
    <w:link w:val="BodyText"/>
    <w:uiPriority w:val="1"/>
    <w:rsid w:val="008C58E8"/>
    <w:rPr>
      <w:rFonts w:cstheme="minorBidi"/>
    </w:rPr>
  </w:style>
  <w:style w:type="paragraph" w:styleId="Title">
    <w:name w:val="Title"/>
    <w:basedOn w:val="Normal"/>
    <w:link w:val="TitleChar"/>
    <w:uiPriority w:val="10"/>
    <w:qFormat/>
    <w:rsid w:val="008C58E8"/>
    <w:pPr>
      <w:widowControl/>
      <w:autoSpaceDE/>
      <w:autoSpaceDN/>
      <w:spacing w:line="259" w:lineRule="auto"/>
      <w:jc w:val="both"/>
    </w:pPr>
    <w:rPr>
      <w:rFonts w:ascii="Times New Roman" w:hAnsi="Times New Roman" w:cs="Times New Roman"/>
      <w:color w:val="004987"/>
      <w:sz w:val="44"/>
      <w:szCs w:val="44"/>
    </w:rPr>
  </w:style>
  <w:style w:type="character" w:customStyle="1" w:styleId="TitleChar">
    <w:name w:val="Title Char"/>
    <w:basedOn w:val="DefaultParagraphFont"/>
    <w:link w:val="Title"/>
    <w:uiPriority w:val="10"/>
    <w:rsid w:val="008C58E8"/>
    <w:rPr>
      <w:rFonts w:ascii="Times New Roman" w:hAnsi="Times New Roman" w:cs="Times New Roman"/>
      <w:color w:val="004987"/>
      <w:sz w:val="44"/>
      <w:szCs w:val="44"/>
    </w:rPr>
  </w:style>
  <w:style w:type="character" w:styleId="FollowedHyperlink">
    <w:name w:val="FollowedHyperlink"/>
    <w:basedOn w:val="DefaultParagraphFont"/>
    <w:uiPriority w:val="99"/>
    <w:semiHidden/>
    <w:unhideWhenUsed/>
    <w:rsid w:val="00C34DE2"/>
    <w:rPr>
      <w:color w:val="954F72" w:themeColor="followedHyperlink"/>
      <w:u w:val="single"/>
    </w:rPr>
  </w:style>
  <w:style w:type="paragraph" w:styleId="TOCHeading">
    <w:name w:val="TOC Heading"/>
    <w:basedOn w:val="Heading1"/>
    <w:next w:val="Normal"/>
    <w:uiPriority w:val="39"/>
    <w:unhideWhenUsed/>
    <w:qFormat/>
    <w:rsid w:val="000949E8"/>
    <w:pPr>
      <w:keepNext/>
      <w:keepLines/>
      <w:spacing w:before="480" w:line="276"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1E2A85"/>
    <w:pPr>
      <w:tabs>
        <w:tab w:val="left" w:pos="440"/>
        <w:tab w:val="left" w:pos="660"/>
        <w:tab w:val="right" w:leader="dot" w:pos="10214"/>
      </w:tabs>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0949E8"/>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0949E8"/>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949E8"/>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949E8"/>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949E8"/>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949E8"/>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949E8"/>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949E8"/>
    <w:pPr>
      <w:ind w:left="1760"/>
    </w:pPr>
    <w:rPr>
      <w:rFonts w:asciiTheme="minorHAnsi" w:hAnsiTheme="minorHAnsi" w:cstheme="minorHAnsi"/>
      <w:sz w:val="20"/>
      <w:szCs w:val="20"/>
    </w:rPr>
  </w:style>
  <w:style w:type="character" w:customStyle="1" w:styleId="apple-converted-space">
    <w:name w:val="apple-converted-space"/>
    <w:basedOn w:val="DefaultParagraphFont"/>
    <w:rsid w:val="00E02F36"/>
  </w:style>
  <w:style w:type="paragraph" w:styleId="Caption">
    <w:name w:val="caption"/>
    <w:basedOn w:val="Normal"/>
    <w:next w:val="Normal"/>
    <w:uiPriority w:val="35"/>
    <w:unhideWhenUsed/>
    <w:qFormat/>
    <w:rsid w:val="00981988"/>
    <w:pPr>
      <w:spacing w:after="200"/>
    </w:pPr>
    <w:rPr>
      <w:i/>
      <w:iCs/>
      <w:color w:val="44546A" w:themeColor="text2"/>
      <w:sz w:val="18"/>
      <w:szCs w:val="18"/>
    </w:rPr>
  </w:style>
  <w:style w:type="table" w:styleId="TableGrid">
    <w:name w:val="Table Grid"/>
    <w:basedOn w:val="TableNormal"/>
    <w:uiPriority w:val="39"/>
    <w:rsid w:val="002F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58E8"/>
    <w:rPr>
      <w:rFonts w:cstheme="minorBidi"/>
      <w:b/>
      <w:bCs/>
      <w:color w:val="0070C0"/>
    </w:rPr>
  </w:style>
  <w:style w:type="table" w:styleId="PlainTable3">
    <w:name w:val="Plain Table 3"/>
    <w:basedOn w:val="TableNormal"/>
    <w:uiPriority w:val="43"/>
    <w:rsid w:val="001E0C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sonormal0">
    <w:name w:val="msonormal"/>
    <w:basedOn w:val="Normal"/>
    <w:rsid w:val="00FC5E21"/>
    <w:pPr>
      <w:widowControl/>
      <w:autoSpaceDE/>
      <w:autoSpaceDN/>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FC5E21"/>
    <w:pPr>
      <w:widowControl/>
      <w:shd w:val="clear" w:color="000000" w:fill="92D050"/>
      <w:autoSpaceDE/>
      <w:autoSpaceDN/>
      <w:spacing w:before="100" w:beforeAutospacing="1" w:after="100" w:afterAutospacing="1"/>
      <w:jc w:val="center"/>
    </w:pPr>
    <w:rPr>
      <w:rFonts w:eastAsia="Times New Roman" w:cs="Times New Roman"/>
      <w:b/>
      <w:bCs/>
    </w:rPr>
  </w:style>
  <w:style w:type="paragraph" w:customStyle="1" w:styleId="xl68">
    <w:name w:val="xl68"/>
    <w:basedOn w:val="Normal"/>
    <w:rsid w:val="00FC5E21"/>
    <w:pPr>
      <w:widowControl/>
      <w:shd w:val="clear" w:color="000000" w:fill="D9D9D9"/>
      <w:autoSpaceDE/>
      <w:autoSpaceDN/>
      <w:spacing w:before="100" w:beforeAutospacing="1" w:after="100" w:afterAutospacing="1"/>
      <w:jc w:val="center"/>
    </w:pPr>
    <w:rPr>
      <w:rFonts w:ascii="Aptos Display" w:eastAsia="Times New Roman" w:hAnsi="Aptos Display" w:cs="Times New Roman"/>
      <w:b/>
      <w:bCs/>
    </w:rPr>
  </w:style>
  <w:style w:type="paragraph" w:customStyle="1" w:styleId="xl69">
    <w:name w:val="xl69"/>
    <w:basedOn w:val="Normal"/>
    <w:rsid w:val="00FC5E21"/>
    <w:pPr>
      <w:widowControl/>
      <w:shd w:val="clear" w:color="000000" w:fill="FFFF00"/>
      <w:autoSpaceDE/>
      <w:autoSpaceDN/>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FC5E21"/>
    <w:pPr>
      <w:widowControl/>
      <w:shd w:val="clear" w:color="000000" w:fill="FFFF00"/>
      <w:autoSpaceDE/>
      <w:autoSpaceDN/>
      <w:spacing w:before="100" w:beforeAutospacing="1" w:after="100" w:afterAutospacing="1"/>
    </w:pPr>
    <w:rPr>
      <w:rFonts w:ascii="Times New Roman" w:eastAsia="Times New Roman" w:hAnsi="Times New Roman" w:cs="Times New Roman"/>
    </w:rPr>
  </w:style>
  <w:style w:type="paragraph" w:customStyle="1" w:styleId="xl71">
    <w:name w:val="xl71"/>
    <w:basedOn w:val="Normal"/>
    <w:rsid w:val="00FC5E21"/>
    <w:pPr>
      <w:widowControl/>
      <w:shd w:val="clear" w:color="000000" w:fill="FFFF00"/>
      <w:autoSpaceDE/>
      <w:autoSpaceDN/>
      <w:spacing w:before="100" w:beforeAutospacing="1" w:after="100" w:afterAutospacing="1"/>
    </w:pPr>
    <w:rPr>
      <w:rFonts w:ascii="Times New Roman" w:eastAsia="Times New Roman" w:hAnsi="Times New Roman" w:cs="Times New Roman"/>
    </w:rPr>
  </w:style>
  <w:style w:type="paragraph" w:customStyle="1" w:styleId="xl72">
    <w:name w:val="xl72"/>
    <w:basedOn w:val="Normal"/>
    <w:rsid w:val="00FC5E21"/>
    <w:pPr>
      <w:widowControl/>
      <w:autoSpaceDE/>
      <w:autoSpaceDN/>
      <w:spacing w:before="100" w:beforeAutospacing="1" w:after="100" w:afterAutospacing="1"/>
    </w:pPr>
    <w:rPr>
      <w:rFonts w:ascii="Aptos Display" w:eastAsia="Times New Roman" w:hAnsi="Aptos Display" w:cs="Times New Roman"/>
      <w:b/>
      <w:bCs/>
    </w:rPr>
  </w:style>
  <w:style w:type="paragraph" w:customStyle="1" w:styleId="xl73">
    <w:name w:val="xl73"/>
    <w:basedOn w:val="Normal"/>
    <w:rsid w:val="00FC5E21"/>
    <w:pPr>
      <w:widowControl/>
      <w:autoSpaceDE/>
      <w:autoSpaceDN/>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FC5E21"/>
    <w:pPr>
      <w:widowControl/>
      <w:autoSpaceDE/>
      <w:autoSpaceDN/>
      <w:spacing w:before="100" w:beforeAutospacing="1" w:after="100" w:afterAutospacing="1"/>
    </w:pPr>
    <w:rPr>
      <w:rFonts w:ascii="Aptos Display" w:eastAsia="Times New Roman" w:hAnsi="Aptos Display" w:cs="Times New Roman"/>
      <w:b/>
      <w:bCs/>
    </w:rPr>
  </w:style>
  <w:style w:type="paragraph" w:customStyle="1" w:styleId="xl75">
    <w:name w:val="xl75"/>
    <w:basedOn w:val="Normal"/>
    <w:rsid w:val="00FC5E21"/>
    <w:pPr>
      <w:widowControl/>
      <w:shd w:val="clear" w:color="000000" w:fill="FFFF00"/>
      <w:autoSpaceDE/>
      <w:autoSpaceDN/>
      <w:spacing w:before="100" w:beforeAutospacing="1" w:after="100" w:afterAutospacing="1"/>
    </w:pPr>
    <w:rPr>
      <w:rFonts w:ascii="Times New Roman" w:eastAsia="Times New Roman" w:hAnsi="Times New Roman" w:cs="Times New Roman"/>
    </w:rPr>
  </w:style>
  <w:style w:type="table" w:styleId="GridTable4-Accent6">
    <w:name w:val="Grid Table 4 Accent 6"/>
    <w:basedOn w:val="TableNormal"/>
    <w:uiPriority w:val="49"/>
    <w:rsid w:val="007F0A3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BF0F7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ateformat">
    <w:name w:val="Date format"/>
    <w:basedOn w:val="Normal"/>
    <w:qFormat/>
    <w:rsid w:val="008C58E8"/>
    <w:pPr>
      <w:widowControl/>
      <w:autoSpaceDE/>
      <w:autoSpaceDN/>
      <w:spacing w:line="259" w:lineRule="auto"/>
      <w:jc w:val="both"/>
    </w:pPr>
    <w:rPr>
      <w:rFonts w:ascii="Times New Roman" w:hAnsi="Times New Roman" w:cs="Times New Roman"/>
      <w:i/>
      <w:iCs/>
      <w:color w:val="767171" w:themeColor="background2" w:themeShade="80"/>
    </w:rPr>
  </w:style>
  <w:style w:type="paragraph" w:customStyle="1" w:styleId="Author">
    <w:name w:val="Author"/>
    <w:basedOn w:val="Normal"/>
    <w:qFormat/>
    <w:rsid w:val="008C58E8"/>
    <w:pPr>
      <w:widowControl/>
      <w:autoSpaceDE/>
      <w:autoSpaceDN/>
      <w:spacing w:line="259" w:lineRule="auto"/>
      <w:jc w:val="both"/>
    </w:pPr>
    <w:rPr>
      <w:rFonts w:ascii="Times New Roman" w:hAnsi="Times New Roman" w:cs="Times New Roman"/>
      <w:color w:val="004987"/>
    </w:rPr>
  </w:style>
  <w:style w:type="paragraph" w:styleId="EndnoteText">
    <w:name w:val="endnote text"/>
    <w:basedOn w:val="Normal"/>
    <w:link w:val="EndnoteTextChar"/>
    <w:uiPriority w:val="99"/>
    <w:semiHidden/>
    <w:unhideWhenUsed/>
    <w:rsid w:val="009953B0"/>
    <w:rPr>
      <w:sz w:val="20"/>
      <w:szCs w:val="20"/>
    </w:rPr>
  </w:style>
  <w:style w:type="character" w:customStyle="1" w:styleId="EndnoteTextChar">
    <w:name w:val="Endnote Text Char"/>
    <w:basedOn w:val="DefaultParagraphFont"/>
    <w:link w:val="EndnoteText"/>
    <w:uiPriority w:val="99"/>
    <w:semiHidden/>
    <w:rsid w:val="009953B0"/>
    <w:rPr>
      <w:sz w:val="20"/>
      <w:szCs w:val="20"/>
    </w:rPr>
  </w:style>
  <w:style w:type="character" w:styleId="EndnoteReference">
    <w:name w:val="endnote reference"/>
    <w:basedOn w:val="DefaultParagraphFont"/>
    <w:uiPriority w:val="99"/>
    <w:semiHidden/>
    <w:unhideWhenUsed/>
    <w:rsid w:val="00995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9638">
      <w:bodyDiv w:val="1"/>
      <w:marLeft w:val="0"/>
      <w:marRight w:val="0"/>
      <w:marTop w:val="0"/>
      <w:marBottom w:val="0"/>
      <w:divBdr>
        <w:top w:val="none" w:sz="0" w:space="0" w:color="auto"/>
        <w:left w:val="none" w:sz="0" w:space="0" w:color="auto"/>
        <w:bottom w:val="none" w:sz="0" w:space="0" w:color="auto"/>
        <w:right w:val="none" w:sz="0" w:space="0" w:color="auto"/>
      </w:divBdr>
    </w:div>
    <w:div w:id="178198065">
      <w:bodyDiv w:val="1"/>
      <w:marLeft w:val="0"/>
      <w:marRight w:val="0"/>
      <w:marTop w:val="0"/>
      <w:marBottom w:val="0"/>
      <w:divBdr>
        <w:top w:val="none" w:sz="0" w:space="0" w:color="auto"/>
        <w:left w:val="none" w:sz="0" w:space="0" w:color="auto"/>
        <w:bottom w:val="none" w:sz="0" w:space="0" w:color="auto"/>
        <w:right w:val="none" w:sz="0" w:space="0" w:color="auto"/>
      </w:divBdr>
    </w:div>
    <w:div w:id="183909156">
      <w:bodyDiv w:val="1"/>
      <w:marLeft w:val="0"/>
      <w:marRight w:val="0"/>
      <w:marTop w:val="0"/>
      <w:marBottom w:val="0"/>
      <w:divBdr>
        <w:top w:val="none" w:sz="0" w:space="0" w:color="auto"/>
        <w:left w:val="none" w:sz="0" w:space="0" w:color="auto"/>
        <w:bottom w:val="none" w:sz="0" w:space="0" w:color="auto"/>
        <w:right w:val="none" w:sz="0" w:space="0" w:color="auto"/>
      </w:divBdr>
    </w:div>
    <w:div w:id="258955644">
      <w:bodyDiv w:val="1"/>
      <w:marLeft w:val="0"/>
      <w:marRight w:val="0"/>
      <w:marTop w:val="0"/>
      <w:marBottom w:val="0"/>
      <w:divBdr>
        <w:top w:val="none" w:sz="0" w:space="0" w:color="auto"/>
        <w:left w:val="none" w:sz="0" w:space="0" w:color="auto"/>
        <w:bottom w:val="none" w:sz="0" w:space="0" w:color="auto"/>
        <w:right w:val="none" w:sz="0" w:space="0" w:color="auto"/>
      </w:divBdr>
    </w:div>
    <w:div w:id="457525707">
      <w:bodyDiv w:val="1"/>
      <w:marLeft w:val="0"/>
      <w:marRight w:val="0"/>
      <w:marTop w:val="0"/>
      <w:marBottom w:val="0"/>
      <w:divBdr>
        <w:top w:val="none" w:sz="0" w:space="0" w:color="auto"/>
        <w:left w:val="none" w:sz="0" w:space="0" w:color="auto"/>
        <w:bottom w:val="none" w:sz="0" w:space="0" w:color="auto"/>
        <w:right w:val="none" w:sz="0" w:space="0" w:color="auto"/>
      </w:divBdr>
    </w:div>
    <w:div w:id="498614752">
      <w:bodyDiv w:val="1"/>
      <w:marLeft w:val="0"/>
      <w:marRight w:val="0"/>
      <w:marTop w:val="0"/>
      <w:marBottom w:val="0"/>
      <w:divBdr>
        <w:top w:val="none" w:sz="0" w:space="0" w:color="auto"/>
        <w:left w:val="none" w:sz="0" w:space="0" w:color="auto"/>
        <w:bottom w:val="none" w:sz="0" w:space="0" w:color="auto"/>
        <w:right w:val="none" w:sz="0" w:space="0" w:color="auto"/>
      </w:divBdr>
    </w:div>
    <w:div w:id="667489319">
      <w:bodyDiv w:val="1"/>
      <w:marLeft w:val="0"/>
      <w:marRight w:val="0"/>
      <w:marTop w:val="0"/>
      <w:marBottom w:val="0"/>
      <w:divBdr>
        <w:top w:val="none" w:sz="0" w:space="0" w:color="auto"/>
        <w:left w:val="none" w:sz="0" w:space="0" w:color="auto"/>
        <w:bottom w:val="none" w:sz="0" w:space="0" w:color="auto"/>
        <w:right w:val="none" w:sz="0" w:space="0" w:color="auto"/>
      </w:divBdr>
      <w:divsChild>
        <w:div w:id="1896693128">
          <w:marLeft w:val="0"/>
          <w:marRight w:val="0"/>
          <w:marTop w:val="0"/>
          <w:marBottom w:val="0"/>
          <w:divBdr>
            <w:top w:val="none" w:sz="0" w:space="0" w:color="auto"/>
            <w:left w:val="none" w:sz="0" w:space="0" w:color="auto"/>
            <w:bottom w:val="none" w:sz="0" w:space="0" w:color="auto"/>
            <w:right w:val="none" w:sz="0" w:space="0" w:color="auto"/>
          </w:divBdr>
          <w:divsChild>
            <w:div w:id="1804425135">
              <w:marLeft w:val="0"/>
              <w:marRight w:val="0"/>
              <w:marTop w:val="0"/>
              <w:marBottom w:val="240"/>
              <w:divBdr>
                <w:top w:val="none" w:sz="0" w:space="0" w:color="auto"/>
                <w:left w:val="none" w:sz="0" w:space="0" w:color="auto"/>
                <w:bottom w:val="none" w:sz="0" w:space="0" w:color="auto"/>
                <w:right w:val="none" w:sz="0" w:space="0" w:color="auto"/>
              </w:divBdr>
              <w:divsChild>
                <w:div w:id="843786939">
                  <w:marLeft w:val="0"/>
                  <w:marRight w:val="0"/>
                  <w:marTop w:val="0"/>
                  <w:marBottom w:val="0"/>
                  <w:divBdr>
                    <w:top w:val="none" w:sz="0" w:space="0" w:color="auto"/>
                    <w:left w:val="none" w:sz="0" w:space="0" w:color="auto"/>
                    <w:bottom w:val="none" w:sz="0" w:space="0" w:color="auto"/>
                    <w:right w:val="none" w:sz="0" w:space="0" w:color="auto"/>
                  </w:divBdr>
                  <w:divsChild>
                    <w:div w:id="1901941397">
                      <w:marLeft w:val="0"/>
                      <w:marRight w:val="0"/>
                      <w:marTop w:val="0"/>
                      <w:marBottom w:val="0"/>
                      <w:divBdr>
                        <w:top w:val="none" w:sz="0" w:space="0" w:color="auto"/>
                        <w:left w:val="none" w:sz="0" w:space="0" w:color="auto"/>
                        <w:bottom w:val="none" w:sz="0" w:space="0" w:color="auto"/>
                        <w:right w:val="none" w:sz="0" w:space="0" w:color="auto"/>
                      </w:divBdr>
                      <w:divsChild>
                        <w:div w:id="41104511">
                          <w:marLeft w:val="0"/>
                          <w:marRight w:val="0"/>
                          <w:marTop w:val="0"/>
                          <w:marBottom w:val="0"/>
                          <w:divBdr>
                            <w:top w:val="none" w:sz="0" w:space="0" w:color="auto"/>
                            <w:left w:val="none" w:sz="0" w:space="0" w:color="auto"/>
                            <w:bottom w:val="none" w:sz="0" w:space="0" w:color="auto"/>
                            <w:right w:val="none" w:sz="0" w:space="0" w:color="auto"/>
                          </w:divBdr>
                          <w:divsChild>
                            <w:div w:id="1695381706">
                              <w:marLeft w:val="0"/>
                              <w:marRight w:val="0"/>
                              <w:marTop w:val="0"/>
                              <w:marBottom w:val="240"/>
                              <w:divBdr>
                                <w:top w:val="none" w:sz="0" w:space="0" w:color="auto"/>
                                <w:left w:val="none" w:sz="0" w:space="0" w:color="auto"/>
                                <w:bottom w:val="none" w:sz="0" w:space="0" w:color="auto"/>
                                <w:right w:val="none" w:sz="0" w:space="0" w:color="auto"/>
                              </w:divBdr>
                              <w:divsChild>
                                <w:div w:id="1241986942">
                                  <w:marLeft w:val="0"/>
                                  <w:marRight w:val="0"/>
                                  <w:marTop w:val="0"/>
                                  <w:marBottom w:val="0"/>
                                  <w:divBdr>
                                    <w:top w:val="none" w:sz="0" w:space="0" w:color="auto"/>
                                    <w:left w:val="none" w:sz="0" w:space="0" w:color="auto"/>
                                    <w:bottom w:val="none" w:sz="0" w:space="0" w:color="auto"/>
                                    <w:right w:val="none" w:sz="0" w:space="0" w:color="auto"/>
                                  </w:divBdr>
                                  <w:divsChild>
                                    <w:div w:id="1263296661">
                                      <w:marLeft w:val="0"/>
                                      <w:marRight w:val="0"/>
                                      <w:marTop w:val="0"/>
                                      <w:marBottom w:val="0"/>
                                      <w:divBdr>
                                        <w:top w:val="none" w:sz="0" w:space="0" w:color="auto"/>
                                        <w:left w:val="none" w:sz="0" w:space="0" w:color="auto"/>
                                        <w:bottom w:val="none" w:sz="0" w:space="0" w:color="auto"/>
                                        <w:right w:val="none" w:sz="0" w:space="0" w:color="auto"/>
                                      </w:divBdr>
                                      <w:divsChild>
                                        <w:div w:id="118500954">
                                          <w:marLeft w:val="0"/>
                                          <w:marRight w:val="0"/>
                                          <w:marTop w:val="0"/>
                                          <w:marBottom w:val="0"/>
                                          <w:divBdr>
                                            <w:top w:val="none" w:sz="0" w:space="0" w:color="auto"/>
                                            <w:left w:val="none" w:sz="0" w:space="0" w:color="auto"/>
                                            <w:bottom w:val="none" w:sz="0" w:space="0" w:color="auto"/>
                                            <w:right w:val="none" w:sz="0" w:space="0" w:color="auto"/>
                                          </w:divBdr>
                                          <w:divsChild>
                                            <w:div w:id="1299143179">
                                              <w:marLeft w:val="0"/>
                                              <w:marRight w:val="0"/>
                                              <w:marTop w:val="0"/>
                                              <w:marBottom w:val="0"/>
                                              <w:divBdr>
                                                <w:top w:val="none" w:sz="0" w:space="0" w:color="auto"/>
                                                <w:left w:val="none" w:sz="0" w:space="0" w:color="auto"/>
                                                <w:bottom w:val="none" w:sz="0" w:space="0" w:color="auto"/>
                                                <w:right w:val="none" w:sz="0" w:space="0" w:color="auto"/>
                                              </w:divBdr>
                                              <w:divsChild>
                                                <w:div w:id="5221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649689">
      <w:bodyDiv w:val="1"/>
      <w:marLeft w:val="0"/>
      <w:marRight w:val="0"/>
      <w:marTop w:val="0"/>
      <w:marBottom w:val="0"/>
      <w:divBdr>
        <w:top w:val="none" w:sz="0" w:space="0" w:color="auto"/>
        <w:left w:val="none" w:sz="0" w:space="0" w:color="auto"/>
        <w:bottom w:val="none" w:sz="0" w:space="0" w:color="auto"/>
        <w:right w:val="none" w:sz="0" w:space="0" w:color="auto"/>
      </w:divBdr>
    </w:div>
    <w:div w:id="1452170456">
      <w:bodyDiv w:val="1"/>
      <w:marLeft w:val="0"/>
      <w:marRight w:val="0"/>
      <w:marTop w:val="0"/>
      <w:marBottom w:val="0"/>
      <w:divBdr>
        <w:top w:val="none" w:sz="0" w:space="0" w:color="auto"/>
        <w:left w:val="none" w:sz="0" w:space="0" w:color="auto"/>
        <w:bottom w:val="none" w:sz="0" w:space="0" w:color="auto"/>
        <w:right w:val="none" w:sz="0" w:space="0" w:color="auto"/>
      </w:divBdr>
    </w:div>
    <w:div w:id="1621958470">
      <w:bodyDiv w:val="1"/>
      <w:marLeft w:val="0"/>
      <w:marRight w:val="0"/>
      <w:marTop w:val="0"/>
      <w:marBottom w:val="0"/>
      <w:divBdr>
        <w:top w:val="none" w:sz="0" w:space="0" w:color="auto"/>
        <w:left w:val="none" w:sz="0" w:space="0" w:color="auto"/>
        <w:bottom w:val="none" w:sz="0" w:space="0" w:color="auto"/>
        <w:right w:val="none" w:sz="0" w:space="0" w:color="auto"/>
      </w:divBdr>
    </w:div>
    <w:div w:id="1639071047">
      <w:bodyDiv w:val="1"/>
      <w:marLeft w:val="0"/>
      <w:marRight w:val="0"/>
      <w:marTop w:val="0"/>
      <w:marBottom w:val="0"/>
      <w:divBdr>
        <w:top w:val="none" w:sz="0" w:space="0" w:color="auto"/>
        <w:left w:val="none" w:sz="0" w:space="0" w:color="auto"/>
        <w:bottom w:val="none" w:sz="0" w:space="0" w:color="auto"/>
        <w:right w:val="none" w:sz="0" w:space="0" w:color="auto"/>
      </w:divBdr>
    </w:div>
    <w:div w:id="17910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omberg.com/news/features/2024-02-21/car-washes-are-taking-over-the-us-here-s-why" TargetMode="External"/><Relationship Id="rId18" Type="http://schemas.openxmlformats.org/officeDocument/2006/relationships/hyperlink" Target="https://www.communitybanking.org/-/media/files/communitybanking/2020/session3_paper1_mayer.pdf?sc_lang=en" TargetMode="External"/><Relationship Id="rId26" Type="http://schemas.openxmlformats.org/officeDocument/2006/relationships/hyperlink" Target="https://bettermarkets.org/newsroom/banking-agencies-proposal-highlights-the-gross-advantage-they-have-given-to-large-banks-over-community-banks/" TargetMode="External"/><Relationship Id="rId39" Type="http://schemas.openxmlformats.org/officeDocument/2006/relationships/hyperlink" Target="http://www.bettermarkets.org" TargetMode="External"/><Relationship Id="rId21" Type="http://schemas.openxmlformats.org/officeDocument/2006/relationships/hyperlink" Target="https://www.fdic.gov/resources/resolutions/bank-failures/in-brief/index" TargetMode="External"/><Relationship Id="rId34" Type="http://schemas.openxmlformats.org/officeDocument/2006/relationships/hyperlink" Target="https://facebook.com/BetterMarket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ettermarkets.org/wp-content/uploads/2025/09/BetterMarkets_Strengthening_Community_Banks_09-24-2025.pdf"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mericanbanker.com/news/fed-traded-fast-merger-for-2023-private-equity-rescue" TargetMode="External"/><Relationship Id="rId32" Type="http://schemas.openxmlformats.org/officeDocument/2006/relationships/hyperlink" Target="https://twitter.com/BetterMarkets" TargetMode="External"/><Relationship Id="rId37" Type="http://schemas.openxmlformats.org/officeDocument/2006/relationships/hyperlink" Target="https://bsky.app/profile/bettermarkets.bsky.social"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ettermarkets.org/newsroom/report-strengthening-community-banks-creates-an-economy-that-works-for-all-americans/" TargetMode="External"/><Relationship Id="rId23" Type="http://schemas.openxmlformats.org/officeDocument/2006/relationships/hyperlink" Target="https://www.everbank.com/about/news/11-03-22/tiaa-agreement-to-sell-tiaa-bank" TargetMode="External"/><Relationship Id="rId28" Type="http://schemas.openxmlformats.org/officeDocument/2006/relationships/hyperlink" Target="https://bettermarkets.org/analysis/the-banking-agencies-anti-community-bank-policies-are-hurting-the-main-street-economy/" TargetMode="External"/><Relationship Id="rId36" Type="http://schemas.openxmlformats.org/officeDocument/2006/relationships/hyperlink" Target="https://www.linkedin.com/company/better-markets/" TargetMode="External"/><Relationship Id="rId10" Type="http://schemas.openxmlformats.org/officeDocument/2006/relationships/endnotes" Target="endnotes.xml"/><Relationship Id="rId19" Type="http://schemas.openxmlformats.org/officeDocument/2006/relationships/hyperlink" Target="https://papers.ssrn.com/sol3/papers.cfm?abstract_id=3501746" TargetMode="External"/><Relationship Id="rId31" Type="http://schemas.openxmlformats.org/officeDocument/2006/relationships/hyperlink" Target="https://bettermarkets.org/join-our-mailing-list/"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oomberg.com/news/articles/2023-07-12/why-private-equity-is-chasing-plumbers-and-lumber-yards" TargetMode="External"/><Relationship Id="rId22" Type="http://schemas.openxmlformats.org/officeDocument/2006/relationships/hyperlink" Target="https://www.fdic.gov/news/press-releases/2026/fdic-board-directors-rescinds-statement-policy-qualifications-failed-bank" TargetMode="External"/><Relationship Id="rId27" Type="http://schemas.openxmlformats.org/officeDocument/2006/relationships/hyperlink" Target="https://bettermarkets.org/newsroom/banking-agencies-capital-proposals-will-boost-big-bank-profits-hurt-main-street-lending-community-banks-and-financial-stability/" TargetMode="External"/><Relationship Id="rId30" Type="http://schemas.openxmlformats.org/officeDocument/2006/relationships/image" Target="media/image4.png"/><Relationship Id="rId35" Type="http://schemas.openxmlformats.org/officeDocument/2006/relationships/hyperlink" Target="https://www.youtube.com/c/BetterMarkets"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mericanprogress.org/article/5-consequences-of-private-equitys-expansion-in-health-care-services/" TargetMode="External"/><Relationship Id="rId17" Type="http://schemas.openxmlformats.org/officeDocument/2006/relationships/hyperlink" Target="https://doi.org/10.55350/sbcs-20250327" TargetMode="External"/><Relationship Id="rId25" Type="http://schemas.openxmlformats.org/officeDocument/2006/relationships/hyperlink" Target="https://bettermarkets.org/newsroom/federal-reserve-putting-lifelong-wall-street-lawyer-lobbyist-in-charge-of-regulating-his-former-bank-clients-endangers-all-americans/" TargetMode="External"/><Relationship Id="rId33" Type="http://schemas.openxmlformats.org/officeDocument/2006/relationships/hyperlink" Target="https://www.threads.net/@bettermarketsdc" TargetMode="External"/><Relationship Id="rId38" Type="http://schemas.openxmlformats.org/officeDocument/2006/relationships/image" Target="media/image5.emf"/><Relationship Id="rId46"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community-banking-research-program/reference-da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lipBasil\OneDrive%20-%20Better%20Markets\Templates\Fact%20Shee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 xmlns="9434a93b-1217-4765-912a-4435da930845" xsi:nil="true"/>
    <lcf76f155ced4ddcb4097134ff3c332f xmlns="9434a93b-1217-4765-912a-4435da930845">
      <Terms xmlns="http://schemas.microsoft.com/office/infopath/2007/PartnerControls"/>
    </lcf76f155ced4ddcb4097134ff3c332f>
    <TaxCatchAll xmlns="86d48eec-a34e-4dec-9600-262644713a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C63A88D8B81E46A2DA742BA33DD5FC" ma:contentTypeVersion="21" ma:contentTypeDescription="Create a new document." ma:contentTypeScope="" ma:versionID="e18a58b32f4c1ce04e3b656cfdb0c0ef">
  <xsd:schema xmlns:xsd="http://www.w3.org/2001/XMLSchema" xmlns:xs="http://www.w3.org/2001/XMLSchema" xmlns:p="http://schemas.microsoft.com/office/2006/metadata/properties" xmlns:ns2="9434a93b-1217-4765-912a-4435da930845" xmlns:ns3="86d48eec-a34e-4dec-9600-262644713a40" targetNamespace="http://schemas.microsoft.com/office/2006/metadata/properties" ma:root="true" ma:fieldsID="f38d8a430432b30c852224358bcd9823" ns2:_="" ns3:_="">
    <xsd:import namespace="9434a93b-1217-4765-912a-4435da930845"/>
    <xsd:import namespace="86d48eec-a34e-4dec-9600-262644713a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4a93b-1217-4765-912a-4435da930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7038fa-a86d-4792-91cb-32962c81fecc" ma:termSetId="09814cd3-568e-fe90-9814-8d621ff8fb84" ma:anchorId="fba54fb3-c3e1-fe81-a776-ca4b69148c4d" ma:open="true" ma:isKeyword="false">
      <xsd:complexType>
        <xsd:sequence>
          <xsd:element ref="pc:Terms" minOccurs="0" maxOccurs="1"/>
        </xsd:sequence>
      </xsd:complexType>
    </xsd:element>
    <xsd:element name="type" ma:index="24" nillable="true" ma:displayName="type" ma:format="Thumbnail" ma:internalName="typ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48eec-a34e-4dec-9600-262644713a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7278a6-c437-4b20-9648-f54ae30e09ac}" ma:internalName="TaxCatchAll" ma:showField="CatchAllData" ma:web="86d48eec-a34e-4dec-9600-262644713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AF48D-A348-4D36-99AE-DBA6C909EB40}">
  <ds:schemaRefs>
    <ds:schemaRef ds:uri="http://schemas.microsoft.com/sharepoint/v3/contenttype/forms"/>
  </ds:schemaRefs>
</ds:datastoreItem>
</file>

<file path=customXml/itemProps2.xml><?xml version="1.0" encoding="utf-8"?>
<ds:datastoreItem xmlns:ds="http://schemas.openxmlformats.org/officeDocument/2006/customXml" ds:itemID="{0084BF51-3603-4B3E-A674-37BAC9BB028D}">
  <ds:schemaRefs>
    <ds:schemaRef ds:uri="http://schemas.microsoft.com/office/2006/metadata/properties"/>
    <ds:schemaRef ds:uri="http://schemas.microsoft.com/office/infopath/2007/PartnerControls"/>
    <ds:schemaRef ds:uri="9434a93b-1217-4765-912a-4435da930845"/>
    <ds:schemaRef ds:uri="86d48eec-a34e-4dec-9600-262644713a40"/>
  </ds:schemaRefs>
</ds:datastoreItem>
</file>

<file path=customXml/itemProps3.xml><?xml version="1.0" encoding="utf-8"?>
<ds:datastoreItem xmlns:ds="http://schemas.openxmlformats.org/officeDocument/2006/customXml" ds:itemID="{1B837129-3D00-41EB-981E-42652500B796}">
  <ds:schemaRefs>
    <ds:schemaRef ds:uri="http://schemas.openxmlformats.org/officeDocument/2006/bibliography"/>
  </ds:schemaRefs>
</ds:datastoreItem>
</file>

<file path=customXml/itemProps4.xml><?xml version="1.0" encoding="utf-8"?>
<ds:datastoreItem xmlns:ds="http://schemas.openxmlformats.org/officeDocument/2006/customXml" ds:itemID="{65BEEE0E-F6D4-4486-B2F6-9C49B0A87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4a93b-1217-4765-912a-4435da930845"/>
    <ds:schemaRef ds:uri="86d48eec-a34e-4dec-9600-262644713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 Sheet Template 2026</Template>
  <TotalTime>11</TotalTime>
  <Pages>7</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17481</CharactersWithSpaces>
  <SharedDoc>false</SharedDoc>
  <HLinks>
    <vt:vector size="96" baseType="variant">
      <vt:variant>
        <vt:i4>5832721</vt:i4>
      </vt:variant>
      <vt:variant>
        <vt:i4>42</vt:i4>
      </vt:variant>
      <vt:variant>
        <vt:i4>0</vt:i4>
      </vt:variant>
      <vt:variant>
        <vt:i4>5</vt:i4>
      </vt:variant>
      <vt:variant>
        <vt:lpwstr>http://www.bettermarkets.org/</vt:lpwstr>
      </vt:variant>
      <vt:variant>
        <vt:lpwstr/>
      </vt:variant>
      <vt:variant>
        <vt:i4>5832727</vt:i4>
      </vt:variant>
      <vt:variant>
        <vt:i4>39</vt:i4>
      </vt:variant>
      <vt:variant>
        <vt:i4>0</vt:i4>
      </vt:variant>
      <vt:variant>
        <vt:i4>5</vt:i4>
      </vt:variant>
      <vt:variant>
        <vt:lpwstr>https://bettermarkets.org/join-our-mailing-list/</vt:lpwstr>
      </vt:variant>
      <vt:variant>
        <vt:lpwstr/>
      </vt:variant>
      <vt:variant>
        <vt:i4>4259932</vt:i4>
      </vt:variant>
      <vt:variant>
        <vt:i4>36</vt:i4>
      </vt:variant>
      <vt:variant>
        <vt:i4>0</vt:i4>
      </vt:variant>
      <vt:variant>
        <vt:i4>5</vt:i4>
      </vt:variant>
      <vt:variant>
        <vt:lpwstr>https://bettermarkets.org/analysis/the-banking-agencies-anti-community-bank-policies-are-hurting-the-main-street-economy/</vt:lpwstr>
      </vt:variant>
      <vt:variant>
        <vt:lpwstr/>
      </vt:variant>
      <vt:variant>
        <vt:i4>8323117</vt:i4>
      </vt:variant>
      <vt:variant>
        <vt:i4>33</vt:i4>
      </vt:variant>
      <vt:variant>
        <vt:i4>0</vt:i4>
      </vt:variant>
      <vt:variant>
        <vt:i4>5</vt:i4>
      </vt:variant>
      <vt:variant>
        <vt:lpwstr>https://bettermarkets.org/newsroom/banking-agencies-capital-proposals-will-boost-big-bank-profits-hurt-main-street-lending-community-banks-and-financial-stability/</vt:lpwstr>
      </vt:variant>
      <vt:variant>
        <vt:lpwstr/>
      </vt:variant>
      <vt:variant>
        <vt:i4>720921</vt:i4>
      </vt:variant>
      <vt:variant>
        <vt:i4>30</vt:i4>
      </vt:variant>
      <vt:variant>
        <vt:i4>0</vt:i4>
      </vt:variant>
      <vt:variant>
        <vt:i4>5</vt:i4>
      </vt:variant>
      <vt:variant>
        <vt:lpwstr>https://bettermarkets.org/newsroom/banking-agencies-proposal-highlights-the-gross-advantage-they-have-given-to-large-banks-over-community-banks/</vt:lpwstr>
      </vt:variant>
      <vt:variant>
        <vt:lpwstr/>
      </vt:variant>
      <vt:variant>
        <vt:i4>4784143</vt:i4>
      </vt:variant>
      <vt:variant>
        <vt:i4>27</vt:i4>
      </vt:variant>
      <vt:variant>
        <vt:i4>0</vt:i4>
      </vt:variant>
      <vt:variant>
        <vt:i4>5</vt:i4>
      </vt:variant>
      <vt:variant>
        <vt:lpwstr>https://bettermarkets.org/newsroom/federal-reserve-putting-lifelong-wall-street-lawyer-lobbyist-in-charge-of-regulating-his-former-bank-clients-endangers-all-americans/</vt:lpwstr>
      </vt:variant>
      <vt:variant>
        <vt:lpwstr/>
      </vt:variant>
      <vt:variant>
        <vt:i4>1638483</vt:i4>
      </vt:variant>
      <vt:variant>
        <vt:i4>24</vt:i4>
      </vt:variant>
      <vt:variant>
        <vt:i4>0</vt:i4>
      </vt:variant>
      <vt:variant>
        <vt:i4>5</vt:i4>
      </vt:variant>
      <vt:variant>
        <vt:lpwstr>https://www.americanbanker.com/news/fed-traded-fast-merger-for-2023-private-equity-rescue</vt:lpwstr>
      </vt:variant>
      <vt:variant>
        <vt:lpwstr/>
      </vt:variant>
      <vt:variant>
        <vt:i4>5701720</vt:i4>
      </vt:variant>
      <vt:variant>
        <vt:i4>21</vt:i4>
      </vt:variant>
      <vt:variant>
        <vt:i4>0</vt:i4>
      </vt:variant>
      <vt:variant>
        <vt:i4>5</vt:i4>
      </vt:variant>
      <vt:variant>
        <vt:lpwstr>https://www.everbank.com/about/news/11-03-22/tiaa-agreement-to-sell-tiaa-bank</vt:lpwstr>
      </vt:variant>
      <vt:variant>
        <vt:lpwstr/>
      </vt:variant>
      <vt:variant>
        <vt:i4>6619248</vt:i4>
      </vt:variant>
      <vt:variant>
        <vt:i4>18</vt:i4>
      </vt:variant>
      <vt:variant>
        <vt:i4>0</vt:i4>
      </vt:variant>
      <vt:variant>
        <vt:i4>5</vt:i4>
      </vt:variant>
      <vt:variant>
        <vt:lpwstr>https://www.fdic.gov/resources/resolutions/bank-failures/in-brief/index</vt:lpwstr>
      </vt:variant>
      <vt:variant>
        <vt:lpwstr/>
      </vt:variant>
      <vt:variant>
        <vt:i4>3604554</vt:i4>
      </vt:variant>
      <vt:variant>
        <vt:i4>15</vt:i4>
      </vt:variant>
      <vt:variant>
        <vt:i4>0</vt:i4>
      </vt:variant>
      <vt:variant>
        <vt:i4>5</vt:i4>
      </vt:variant>
      <vt:variant>
        <vt:lpwstr>https://papers.ssrn.com/sol3/papers.cfm?abstract_id=3501746</vt:lpwstr>
      </vt:variant>
      <vt:variant>
        <vt:lpwstr/>
      </vt:variant>
      <vt:variant>
        <vt:i4>1310828</vt:i4>
      </vt:variant>
      <vt:variant>
        <vt:i4>12</vt:i4>
      </vt:variant>
      <vt:variant>
        <vt:i4>0</vt:i4>
      </vt:variant>
      <vt:variant>
        <vt:i4>5</vt:i4>
      </vt:variant>
      <vt:variant>
        <vt:lpwstr>https://www.communitybanking.org/-/media/files/communitybanking/2020/session3_paper1_mayer.pdf?sc_lang=en</vt:lpwstr>
      </vt:variant>
      <vt:variant>
        <vt:lpwstr/>
      </vt:variant>
      <vt:variant>
        <vt:i4>3604582</vt:i4>
      </vt:variant>
      <vt:variant>
        <vt:i4>9</vt:i4>
      </vt:variant>
      <vt:variant>
        <vt:i4>0</vt:i4>
      </vt:variant>
      <vt:variant>
        <vt:i4>5</vt:i4>
      </vt:variant>
      <vt:variant>
        <vt:lpwstr>https://doi.org/10.55350/sbcs-20250327</vt:lpwstr>
      </vt:variant>
      <vt:variant>
        <vt:lpwstr/>
      </vt:variant>
      <vt:variant>
        <vt:i4>7536702</vt:i4>
      </vt:variant>
      <vt:variant>
        <vt:i4>6</vt:i4>
      </vt:variant>
      <vt:variant>
        <vt:i4>0</vt:i4>
      </vt:variant>
      <vt:variant>
        <vt:i4>5</vt:i4>
      </vt:variant>
      <vt:variant>
        <vt:lpwstr>https://bettermarkets.org/wp-content/uploads/2025/09/BetterMarkets_Strengthening_Community_Banks_09-24-2025.pdf</vt:lpwstr>
      </vt:variant>
      <vt:variant>
        <vt:lpwstr/>
      </vt:variant>
      <vt:variant>
        <vt:i4>1114127</vt:i4>
      </vt:variant>
      <vt:variant>
        <vt:i4>3</vt:i4>
      </vt:variant>
      <vt:variant>
        <vt:i4>0</vt:i4>
      </vt:variant>
      <vt:variant>
        <vt:i4>5</vt:i4>
      </vt:variant>
      <vt:variant>
        <vt:lpwstr>https://bettermarkets.org/newsroom/report-strengthening-community-banks-creates-an-economy-that-works-for-all-americans/</vt:lpwstr>
      </vt:variant>
      <vt:variant>
        <vt:lpwstr/>
      </vt:variant>
      <vt:variant>
        <vt:i4>327756</vt:i4>
      </vt:variant>
      <vt:variant>
        <vt:i4>0</vt:i4>
      </vt:variant>
      <vt:variant>
        <vt:i4>0</vt:i4>
      </vt:variant>
      <vt:variant>
        <vt:i4>5</vt:i4>
      </vt:variant>
      <vt:variant>
        <vt:lpwstr>https://adanews.ada.org/ada-news/2024/august/private-equity-affiliation-among-dentists-increases/</vt:lpwstr>
      </vt:variant>
      <vt:variant>
        <vt:lpwstr/>
      </vt:variant>
      <vt:variant>
        <vt:i4>6881338</vt:i4>
      </vt:variant>
      <vt:variant>
        <vt:i4>0</vt:i4>
      </vt:variant>
      <vt:variant>
        <vt:i4>0</vt:i4>
      </vt:variant>
      <vt:variant>
        <vt:i4>5</vt:i4>
      </vt:variant>
      <vt:variant>
        <vt:lpwstr>https://www.fdic.gov/community-banking-research-program/reference-data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Basil</dc:creator>
  <cp:keywords/>
  <dc:description/>
  <cp:lastModifiedBy>Carolyn Davis</cp:lastModifiedBy>
  <cp:revision>2</cp:revision>
  <dcterms:created xsi:type="dcterms:W3CDTF">2026-04-23T20:17:00Z</dcterms:created>
  <dcterms:modified xsi:type="dcterms:W3CDTF">2026-04-23T20:17:00Z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0x010100C0C63A88D8B81E46A2DA742BA33DD5FC</vt:lpwstr>
  </property>
  <property fmtid="{D5CDD505-2E9C-101B-9397-08002B2CF9AE}" pid="3" name="GrammarlyDocumentId">
    <vt:lpwstr>b9c80804145a7eebd2479784138c2fdafd8879db7d091d20c62afa5e2e35f5fb</vt:lpwstr>
  </property>
  <property fmtid="{D5CDD505-2E9C-101B-9397-08002B2CF9AE}" pid="4" name="MediaServiceImageTags">
    <vt:lpwstr/>
  </property>
</Properties>
</file>